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7B" w:rsidRPr="00021A59" w:rsidRDefault="001D1A7B" w:rsidP="00634344">
      <w:pPr>
        <w:pStyle w:val="ae"/>
        <w:tabs>
          <w:tab w:val="clear" w:pos="4819"/>
          <w:tab w:val="center" w:pos="4820"/>
        </w:tabs>
        <w:jc w:val="both"/>
        <w:rPr>
          <w:rFonts w:asciiTheme="majorBidi" w:hAnsiTheme="majorBidi" w:cstheme="majorBidi"/>
          <w:b/>
          <w:bCs/>
          <w:sz w:val="28"/>
          <w:szCs w:val="28"/>
          <w:lang w:val="en-GB"/>
        </w:rPr>
      </w:pPr>
    </w:p>
    <w:p w:rsidR="001D1A7B" w:rsidRPr="00021A59" w:rsidRDefault="001D1A7B" w:rsidP="00634344">
      <w:pPr>
        <w:pStyle w:val="ae"/>
        <w:tabs>
          <w:tab w:val="clear" w:pos="4819"/>
          <w:tab w:val="center" w:pos="4820"/>
        </w:tabs>
        <w:jc w:val="both"/>
        <w:rPr>
          <w:rFonts w:asciiTheme="majorBidi" w:hAnsiTheme="majorBidi" w:cstheme="majorBidi"/>
          <w:b/>
          <w:bCs/>
          <w:sz w:val="28"/>
          <w:szCs w:val="28"/>
          <w:lang w:val="en-GB"/>
        </w:rPr>
      </w:pPr>
      <w:r w:rsidRPr="00021A59">
        <w:rPr>
          <w:rFonts w:asciiTheme="majorBidi" w:hAnsiTheme="majorBidi" w:cstheme="majorBidi"/>
          <w:b/>
          <w:bCs/>
          <w:sz w:val="28"/>
          <w:szCs w:val="28"/>
          <w:lang w:val="en-GB"/>
        </w:rPr>
        <w:t xml:space="preserve">Summary </w:t>
      </w:r>
      <w:r w:rsidR="00031E06">
        <w:rPr>
          <w:rFonts w:asciiTheme="majorBidi" w:hAnsiTheme="majorBidi" w:cstheme="majorBidi"/>
          <w:b/>
          <w:bCs/>
          <w:sz w:val="28"/>
          <w:szCs w:val="28"/>
          <w:lang w:val="en-GB"/>
        </w:rPr>
        <w:t>to</w:t>
      </w:r>
      <w:r w:rsidRPr="00021A59">
        <w:rPr>
          <w:rFonts w:asciiTheme="majorBidi" w:hAnsiTheme="majorBidi" w:cstheme="majorBidi"/>
          <w:b/>
          <w:bCs/>
          <w:sz w:val="28"/>
          <w:szCs w:val="28"/>
          <w:lang w:val="en-GB"/>
        </w:rPr>
        <w:t xml:space="preserve"> the Decision of the Second Senate of the </w:t>
      </w:r>
      <w:r w:rsidR="002F492C">
        <w:rPr>
          <w:rFonts w:asciiTheme="majorBidi" w:hAnsiTheme="majorBidi" w:cstheme="majorBidi"/>
          <w:b/>
          <w:bCs/>
          <w:sz w:val="28"/>
          <w:szCs w:val="28"/>
          <w:lang w:val="en-GB"/>
        </w:rPr>
        <w:t>Constitutional Court of Ukraine</w:t>
      </w:r>
      <w:r w:rsidR="00031E06">
        <w:rPr>
          <w:rFonts w:asciiTheme="majorBidi" w:hAnsiTheme="majorBidi" w:cstheme="majorBidi"/>
          <w:b/>
          <w:bCs/>
          <w:sz w:val="28"/>
          <w:szCs w:val="28"/>
          <w:lang w:val="en-GB"/>
        </w:rPr>
        <w:br/>
      </w:r>
      <w:r w:rsidR="00A359BE" w:rsidRPr="00021A59">
        <w:rPr>
          <w:rFonts w:asciiTheme="majorBidi" w:hAnsiTheme="majorBidi" w:cstheme="majorBidi"/>
          <w:b/>
          <w:bCs/>
          <w:sz w:val="28"/>
          <w:szCs w:val="28"/>
          <w:lang w:val="en-GB"/>
        </w:rPr>
        <w:t>No. </w:t>
      </w:r>
      <w:r w:rsidRPr="00021A59">
        <w:rPr>
          <w:rFonts w:asciiTheme="majorBidi" w:hAnsiTheme="majorBidi" w:cstheme="majorBidi"/>
          <w:b/>
          <w:bCs/>
          <w:sz w:val="28"/>
          <w:szCs w:val="28"/>
          <w:lang w:val="en-GB"/>
        </w:rPr>
        <w:t xml:space="preserve">9-r (ІІ)/2023 dated November 1, 2023 in the case upon the constitutional complaint of Nataliia Trihub regarding the conformity of an individual provision of Article 44.2.2 of the Law </w:t>
      </w:r>
      <w:r w:rsidR="009673B4">
        <w:rPr>
          <w:rFonts w:asciiTheme="majorBidi" w:hAnsiTheme="majorBidi" w:cstheme="majorBidi"/>
          <w:b/>
          <w:bCs/>
          <w:sz w:val="28"/>
          <w:szCs w:val="28"/>
          <w:lang w:val="en-GB"/>
        </w:rPr>
        <w:t xml:space="preserve">of Ukraine </w:t>
      </w:r>
      <w:r w:rsidRPr="00021A59">
        <w:rPr>
          <w:rFonts w:asciiTheme="majorBidi" w:hAnsiTheme="majorBidi" w:cstheme="majorBidi"/>
          <w:b/>
          <w:bCs/>
          <w:sz w:val="28"/>
          <w:szCs w:val="28"/>
          <w:lang w:val="en-GB"/>
        </w:rPr>
        <w:t xml:space="preserve">“On State Market Supervision and Control of Non-Food Products” (regarding the individualisation of legal liability for violation of consumer rights) with the Constitution </w:t>
      </w:r>
      <w:r w:rsidR="00D73274">
        <w:rPr>
          <w:rFonts w:asciiTheme="majorBidi" w:hAnsiTheme="majorBidi" w:cstheme="majorBidi"/>
          <w:b/>
          <w:bCs/>
          <w:sz w:val="28"/>
          <w:szCs w:val="28"/>
          <w:lang w:val="en-GB"/>
        </w:rPr>
        <w:t xml:space="preserve">of Ukraine </w:t>
      </w:r>
      <w:r w:rsidRPr="00021A59">
        <w:rPr>
          <w:rFonts w:asciiTheme="majorBidi" w:hAnsiTheme="majorBidi" w:cstheme="majorBidi"/>
          <w:b/>
          <w:bCs/>
          <w:sz w:val="28"/>
          <w:szCs w:val="28"/>
          <w:lang w:val="en-GB"/>
        </w:rPr>
        <w:t>(constitutionality)</w:t>
      </w:r>
    </w:p>
    <w:p w:rsidR="001D1A7B" w:rsidRPr="00021A59" w:rsidRDefault="001D1A7B" w:rsidP="00634344">
      <w:pPr>
        <w:pStyle w:val="ae"/>
        <w:tabs>
          <w:tab w:val="clear" w:pos="4819"/>
          <w:tab w:val="center" w:pos="4820"/>
        </w:tabs>
        <w:jc w:val="both"/>
        <w:rPr>
          <w:rFonts w:asciiTheme="majorBidi" w:hAnsiTheme="majorBidi" w:cstheme="majorBidi"/>
          <w:b/>
          <w:bCs/>
          <w:sz w:val="28"/>
          <w:szCs w:val="28"/>
          <w:lang w:val="en-GB"/>
        </w:rPr>
      </w:pPr>
    </w:p>
    <w:p w:rsidR="00605614" w:rsidRPr="00021A59" w:rsidRDefault="00605614" w:rsidP="00FB7A5B">
      <w:pPr>
        <w:ind w:right="50"/>
        <w:jc w:val="both"/>
        <w:rPr>
          <w:b/>
          <w:sz w:val="28"/>
          <w:szCs w:val="28"/>
          <w:lang w:val="en-GB"/>
        </w:rPr>
      </w:pPr>
    </w:p>
    <w:p w:rsidR="00730421" w:rsidRPr="00021A59" w:rsidRDefault="00730421" w:rsidP="00B75254">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 xml:space="preserve">N.Trihub (hereinafter referred to as “the Applicant”) appealed to the </w:t>
      </w:r>
      <w:r w:rsidR="002F492C">
        <w:rPr>
          <w:rFonts w:ascii="Times New Roman" w:hAnsi="Times New Roman" w:cs="Times New Roman"/>
          <w:sz w:val="28"/>
          <w:szCs w:val="28"/>
          <w:lang w:val="en-GB"/>
        </w:rPr>
        <w:t>Constitutional Court of Ukraine</w:t>
      </w:r>
      <w:r w:rsidRPr="00021A59">
        <w:rPr>
          <w:rFonts w:ascii="Times New Roman" w:hAnsi="Times New Roman" w:cs="Times New Roman"/>
          <w:sz w:val="28"/>
          <w:szCs w:val="28"/>
          <w:lang w:val="en-GB"/>
        </w:rPr>
        <w:t xml:space="preserve"> to </w:t>
      </w:r>
      <w:r w:rsidR="006356AB">
        <w:rPr>
          <w:rFonts w:ascii="Times New Roman" w:hAnsi="Times New Roman" w:cs="Times New Roman"/>
          <w:sz w:val="28"/>
          <w:szCs w:val="28"/>
          <w:lang w:val="en-GB"/>
        </w:rPr>
        <w:t>consider</w:t>
      </w:r>
      <w:r w:rsidRPr="00021A59">
        <w:rPr>
          <w:rFonts w:ascii="Times New Roman" w:hAnsi="Times New Roman" w:cs="Times New Roman"/>
          <w:sz w:val="28"/>
          <w:szCs w:val="28"/>
          <w:lang w:val="en-GB"/>
        </w:rPr>
        <w:t xml:space="preserve"> the issue of compliance of Article 44.2.2 of the Law </w:t>
      </w:r>
      <w:r w:rsidR="00EB2D2B">
        <w:rPr>
          <w:rFonts w:ascii="Times New Roman" w:hAnsi="Times New Roman" w:cs="Times New Roman"/>
          <w:sz w:val="28"/>
          <w:szCs w:val="28"/>
          <w:lang w:val="en-GB"/>
        </w:rPr>
        <w:t xml:space="preserve">of Ukraine </w:t>
      </w:r>
      <w:r w:rsidRPr="00021A59">
        <w:rPr>
          <w:rFonts w:ascii="Times New Roman" w:hAnsi="Times New Roman" w:cs="Times New Roman"/>
          <w:sz w:val="28"/>
          <w:szCs w:val="28"/>
          <w:lang w:val="en-GB"/>
        </w:rPr>
        <w:t>“On State Market Supervision and Control of Non-Food Products”</w:t>
      </w:r>
      <w:r w:rsidR="00EB2D2B">
        <w:rPr>
          <w:rFonts w:ascii="Times New Roman" w:hAnsi="Times New Roman" w:cs="Times New Roman"/>
          <w:sz w:val="28"/>
          <w:szCs w:val="28"/>
          <w:lang w:val="en-GB"/>
        </w:rPr>
        <w:t xml:space="preserve"> dated December 2, 2010 No. </w:t>
      </w:r>
      <w:r w:rsidRPr="00021A59">
        <w:rPr>
          <w:rFonts w:ascii="Times New Roman" w:hAnsi="Times New Roman" w:cs="Times New Roman"/>
          <w:sz w:val="28"/>
          <w:szCs w:val="28"/>
          <w:lang w:val="en-GB"/>
        </w:rPr>
        <w:t>2735-VI as amended (hereinafter Law No. 2735) with the Constitution</w:t>
      </w:r>
      <w:r w:rsidR="00EB2D2B">
        <w:rPr>
          <w:rFonts w:ascii="Times New Roman" w:hAnsi="Times New Roman" w:cs="Times New Roman"/>
          <w:sz w:val="28"/>
          <w:szCs w:val="28"/>
          <w:lang w:val="en-GB"/>
        </w:rPr>
        <w:t xml:space="preserve"> of Ukraine</w:t>
      </w:r>
      <w:r w:rsidRPr="00021A59">
        <w:rPr>
          <w:rFonts w:ascii="Times New Roman" w:hAnsi="Times New Roman" w:cs="Times New Roman"/>
          <w:sz w:val="28"/>
          <w:szCs w:val="28"/>
          <w:lang w:val="en-GB"/>
        </w:rPr>
        <w:t xml:space="preserve"> (constitutionality</w:t>
      </w:r>
      <w:r w:rsidRPr="003D1C25">
        <w:rPr>
          <w:rFonts w:ascii="Times New Roman" w:hAnsi="Times New Roman" w:cs="Times New Roman"/>
          <w:sz w:val="28"/>
          <w:szCs w:val="28"/>
          <w:lang w:val="en-GB"/>
        </w:rPr>
        <w:t xml:space="preserve">). The provision determines that administrative and economic sanctions in the form of a fine shall be </w:t>
      </w:r>
      <w:r w:rsidR="001735D9" w:rsidRPr="003D1C25">
        <w:rPr>
          <w:rFonts w:ascii="Times New Roman" w:hAnsi="Times New Roman" w:cs="Times New Roman"/>
          <w:sz w:val="28"/>
          <w:szCs w:val="28"/>
          <w:lang w:val="en-GB"/>
        </w:rPr>
        <w:t>imposed</w:t>
      </w:r>
      <w:r w:rsidRPr="003D1C25">
        <w:rPr>
          <w:rFonts w:ascii="Times New Roman" w:hAnsi="Times New Roman" w:cs="Times New Roman"/>
          <w:sz w:val="28"/>
          <w:szCs w:val="28"/>
          <w:lang w:val="en-GB"/>
        </w:rPr>
        <w:t xml:space="preserve"> to a person who </w:t>
      </w:r>
      <w:r w:rsidR="00A34BE4" w:rsidRPr="003D1C25">
        <w:rPr>
          <w:rFonts w:ascii="Times New Roman" w:hAnsi="Times New Roman" w:cs="Times New Roman"/>
          <w:sz w:val="28"/>
          <w:szCs w:val="28"/>
          <w:lang w:val="en-GB"/>
        </w:rPr>
        <w:t>put</w:t>
      </w:r>
      <w:r w:rsidRPr="003D1C25">
        <w:rPr>
          <w:rFonts w:ascii="Times New Roman" w:hAnsi="Times New Roman" w:cs="Times New Roman"/>
          <w:sz w:val="28"/>
          <w:szCs w:val="28"/>
          <w:lang w:val="en-GB"/>
        </w:rPr>
        <w:t xml:space="preserve"> products into circulation or, in accordance with Law No. 2735, is considered </w:t>
      </w:r>
      <w:r w:rsidR="00287B90" w:rsidRPr="003D1C25">
        <w:rPr>
          <w:rFonts w:ascii="Times New Roman" w:hAnsi="Times New Roman" w:cs="Times New Roman"/>
          <w:sz w:val="28"/>
          <w:szCs w:val="28"/>
          <w:lang w:val="en-GB"/>
        </w:rPr>
        <w:t>as having</w:t>
      </w:r>
      <w:r w:rsidRPr="003D1C25">
        <w:rPr>
          <w:rFonts w:ascii="Times New Roman" w:hAnsi="Times New Roman" w:cs="Times New Roman"/>
          <w:sz w:val="28"/>
          <w:szCs w:val="28"/>
          <w:lang w:val="en-GB"/>
        </w:rPr>
        <w:t xml:space="preserve"> </w:t>
      </w:r>
      <w:r w:rsidR="00A34BE4" w:rsidRPr="003D1C25">
        <w:rPr>
          <w:rFonts w:ascii="Times New Roman" w:hAnsi="Times New Roman" w:cs="Times New Roman"/>
          <w:sz w:val="28"/>
          <w:szCs w:val="28"/>
          <w:lang w:val="en-GB"/>
        </w:rPr>
        <w:t>put</w:t>
      </w:r>
      <w:r w:rsidRPr="003D1C25">
        <w:rPr>
          <w:rFonts w:ascii="Times New Roman" w:hAnsi="Times New Roman" w:cs="Times New Roman"/>
          <w:sz w:val="28"/>
          <w:szCs w:val="28"/>
          <w:lang w:val="en-GB"/>
        </w:rPr>
        <w:t xml:space="preserve"> products into circulation, in the case of “</w:t>
      </w:r>
      <w:r w:rsidR="00A34BE4" w:rsidRPr="003D1C25">
        <w:rPr>
          <w:rFonts w:ascii="Times New Roman" w:hAnsi="Times New Roman" w:cs="Times New Roman"/>
          <w:sz w:val="28"/>
          <w:szCs w:val="28"/>
          <w:lang w:val="en-GB"/>
        </w:rPr>
        <w:t>putting</w:t>
      </w:r>
      <w:r w:rsidRPr="003D1C25">
        <w:rPr>
          <w:rFonts w:ascii="Times New Roman" w:hAnsi="Times New Roman" w:cs="Times New Roman"/>
          <w:sz w:val="28"/>
          <w:szCs w:val="28"/>
          <w:lang w:val="en-GB"/>
        </w:rPr>
        <w:t xml:space="preserve"> into circulation of products that do not meet the established requirements (except for the cases provided for in Article 28 and Article 29</w:t>
      </w:r>
      <w:r w:rsidR="006D5731" w:rsidRPr="003D1C25">
        <w:rPr>
          <w:rFonts w:ascii="Times New Roman" w:hAnsi="Times New Roman" w:cs="Times New Roman"/>
          <w:sz w:val="28"/>
          <w:szCs w:val="28"/>
          <w:lang w:val="en-GB"/>
        </w:rPr>
        <w:t>.3</w:t>
      </w:r>
      <w:r w:rsidRPr="003D1C25">
        <w:rPr>
          <w:rFonts w:ascii="Times New Roman" w:hAnsi="Times New Roman" w:cs="Times New Roman"/>
          <w:sz w:val="28"/>
          <w:szCs w:val="28"/>
          <w:lang w:val="en-GB"/>
        </w:rPr>
        <w:t xml:space="preserve"> of this Law), in the amount of three thousand non-taxable minimum incomes of citizens, and for the repeated commission of the same violation within a period of one to three years, for which </w:t>
      </w:r>
      <w:r w:rsidR="006D5731" w:rsidRPr="003D1C25">
        <w:rPr>
          <w:rFonts w:ascii="Times New Roman" w:hAnsi="Times New Roman" w:cs="Times New Roman"/>
          <w:sz w:val="28"/>
          <w:szCs w:val="28"/>
          <w:lang w:val="en-GB"/>
        </w:rPr>
        <w:t xml:space="preserve">a fine has already been imposed to </w:t>
      </w:r>
      <w:r w:rsidRPr="003D1C25">
        <w:rPr>
          <w:rFonts w:ascii="Times New Roman" w:hAnsi="Times New Roman" w:cs="Times New Roman"/>
          <w:sz w:val="28"/>
          <w:szCs w:val="28"/>
          <w:lang w:val="en-GB"/>
        </w:rPr>
        <w:t>the person - in the amount of six thousand tax-free minimum incomes of citizens</w:t>
      </w:r>
      <w:r w:rsidR="001735D9" w:rsidRPr="003D1C25">
        <w:rPr>
          <w:rFonts w:ascii="Times New Roman" w:hAnsi="Times New Roman" w:cs="Times New Roman"/>
          <w:sz w:val="28"/>
          <w:szCs w:val="28"/>
          <w:lang w:val="en-GB"/>
        </w:rPr>
        <w:t>”</w:t>
      </w:r>
      <w:r w:rsidRPr="003D1C25">
        <w:rPr>
          <w:rFonts w:ascii="Times New Roman" w:hAnsi="Times New Roman" w:cs="Times New Roman"/>
          <w:sz w:val="28"/>
          <w:szCs w:val="28"/>
          <w:lang w:val="en-GB"/>
        </w:rPr>
        <w:t>.</w:t>
      </w:r>
    </w:p>
    <w:p w:rsidR="00A95120" w:rsidRPr="00021A59" w:rsidRDefault="00A95120" w:rsidP="00622A5C">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 xml:space="preserve">From the </w:t>
      </w:r>
      <w:r w:rsidR="00C8040C" w:rsidRPr="00021A59">
        <w:rPr>
          <w:rFonts w:ascii="Times New Roman" w:hAnsi="Times New Roman" w:cs="Times New Roman"/>
          <w:sz w:val="28"/>
          <w:szCs w:val="28"/>
          <w:lang w:val="en-GB"/>
        </w:rPr>
        <w:t>substantive</w:t>
      </w:r>
      <w:r w:rsidRPr="00021A59">
        <w:rPr>
          <w:rFonts w:ascii="Times New Roman" w:hAnsi="Times New Roman" w:cs="Times New Roman"/>
          <w:sz w:val="28"/>
          <w:szCs w:val="28"/>
          <w:lang w:val="en-GB"/>
        </w:rPr>
        <w:t xml:space="preserve"> analysis of the provisions of Articles 3, 42.1, 42.4, 50.2 of the Fundamental Law, the </w:t>
      </w:r>
      <w:r w:rsidR="002F492C">
        <w:rPr>
          <w:rFonts w:ascii="Times New Roman" w:hAnsi="Times New Roman" w:cs="Times New Roman"/>
          <w:sz w:val="28"/>
          <w:szCs w:val="28"/>
          <w:lang w:val="en-GB"/>
        </w:rPr>
        <w:t>Constitutional Court of Ukraine</w:t>
      </w:r>
      <w:r w:rsidRPr="00021A59">
        <w:rPr>
          <w:rFonts w:ascii="Times New Roman" w:hAnsi="Times New Roman" w:cs="Times New Roman"/>
          <w:sz w:val="28"/>
          <w:szCs w:val="28"/>
          <w:lang w:val="en-GB"/>
        </w:rPr>
        <w:t xml:space="preserve"> concludes that effective and efficient protection of consumer rights is one of the ways for the state to </w:t>
      </w:r>
      <w:r w:rsidR="00A34BE4" w:rsidRPr="00021A59">
        <w:rPr>
          <w:rFonts w:ascii="Times New Roman" w:hAnsi="Times New Roman" w:cs="Times New Roman"/>
          <w:sz w:val="28"/>
          <w:szCs w:val="28"/>
          <w:lang w:val="en-GB"/>
        </w:rPr>
        <w:t>fulfil</w:t>
      </w:r>
      <w:r w:rsidRPr="00021A59">
        <w:rPr>
          <w:rFonts w:ascii="Times New Roman" w:hAnsi="Times New Roman" w:cs="Times New Roman"/>
          <w:sz w:val="28"/>
          <w:szCs w:val="28"/>
          <w:lang w:val="en-GB"/>
        </w:rPr>
        <w:t xml:space="preserve"> its main constitutional duty</w:t>
      </w:r>
      <w:r w:rsidR="003D1C25">
        <w:rPr>
          <w:rFonts w:ascii="Times New Roman" w:hAnsi="Times New Roman" w:cs="Times New Roman"/>
          <w:sz w:val="28"/>
          <w:szCs w:val="28"/>
          <w:lang w:val="en-GB"/>
        </w:rPr>
        <w:t xml:space="preserve"> – </w:t>
      </w:r>
      <w:r w:rsidRPr="00021A59">
        <w:rPr>
          <w:rFonts w:ascii="Times New Roman" w:hAnsi="Times New Roman" w:cs="Times New Roman"/>
          <w:sz w:val="28"/>
          <w:szCs w:val="28"/>
          <w:lang w:val="en-GB"/>
        </w:rPr>
        <w:t xml:space="preserve">to </w:t>
      </w:r>
      <w:r w:rsidR="001D7F89" w:rsidRPr="00021A59">
        <w:rPr>
          <w:rFonts w:ascii="Times New Roman" w:hAnsi="Times New Roman" w:cs="Times New Roman"/>
          <w:sz w:val="28"/>
          <w:szCs w:val="28"/>
          <w:lang w:val="en-GB"/>
        </w:rPr>
        <w:t>respect</w:t>
      </w:r>
      <w:r w:rsidRPr="00021A59">
        <w:rPr>
          <w:rFonts w:ascii="Times New Roman" w:hAnsi="Times New Roman" w:cs="Times New Roman"/>
          <w:sz w:val="28"/>
          <w:szCs w:val="28"/>
          <w:lang w:val="en-GB"/>
        </w:rPr>
        <w:t xml:space="preserve"> and ensure human rights and freedoms.</w:t>
      </w:r>
    </w:p>
    <w:p w:rsidR="00C47341" w:rsidRPr="00021A59" w:rsidRDefault="00C47341" w:rsidP="006D2302">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 xml:space="preserve">The </w:t>
      </w:r>
      <w:r w:rsidR="002F492C">
        <w:rPr>
          <w:rFonts w:ascii="Times New Roman" w:hAnsi="Times New Roman" w:cs="Times New Roman"/>
          <w:sz w:val="28"/>
          <w:szCs w:val="28"/>
          <w:lang w:val="en-GB"/>
        </w:rPr>
        <w:t>Constitutional Court of Ukraine</w:t>
      </w:r>
      <w:r w:rsidRPr="00021A59">
        <w:rPr>
          <w:rFonts w:ascii="Times New Roman" w:hAnsi="Times New Roman" w:cs="Times New Roman"/>
          <w:sz w:val="28"/>
          <w:szCs w:val="28"/>
          <w:lang w:val="en-GB"/>
        </w:rPr>
        <w:t xml:space="preserve"> believes that measures to prevent violations of the legislation on the quality and safety of goods, products, all types of work and services should be deterrent. The sanction that can be applied to a business entity as a measure of legal liability for violation of consumer rights, in particular regarding the quality and safety of goods, products, all types of work and services, must be effective and efficient in terms of stimulating business entities to </w:t>
      </w:r>
      <w:r w:rsidR="009531B4" w:rsidRPr="00021A59">
        <w:rPr>
          <w:rFonts w:ascii="Times New Roman" w:hAnsi="Times New Roman" w:cs="Times New Roman"/>
          <w:sz w:val="28"/>
          <w:szCs w:val="28"/>
          <w:lang w:val="en-GB"/>
        </w:rPr>
        <w:t>meet the</w:t>
      </w:r>
      <w:r w:rsidRPr="00021A59">
        <w:rPr>
          <w:rFonts w:ascii="Times New Roman" w:hAnsi="Times New Roman" w:cs="Times New Roman"/>
          <w:sz w:val="28"/>
          <w:szCs w:val="28"/>
          <w:lang w:val="en-GB"/>
        </w:rPr>
        <w:t xml:space="preserve"> requirements of the legislation of Ukraine, which regulates the quality and safety of goods, products, all types of work and services.</w:t>
      </w:r>
    </w:p>
    <w:p w:rsidR="00C47341" w:rsidRPr="00021A59" w:rsidRDefault="00A92E11" w:rsidP="006D2302">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 xml:space="preserve">The </w:t>
      </w:r>
      <w:r w:rsidR="002F492C">
        <w:rPr>
          <w:rFonts w:ascii="Times New Roman" w:hAnsi="Times New Roman" w:cs="Times New Roman"/>
          <w:sz w:val="28"/>
          <w:szCs w:val="28"/>
          <w:lang w:val="en-GB"/>
        </w:rPr>
        <w:t>Constitutional Court of Ukraine</w:t>
      </w:r>
      <w:r w:rsidRPr="00021A59">
        <w:rPr>
          <w:rFonts w:ascii="Times New Roman" w:hAnsi="Times New Roman" w:cs="Times New Roman"/>
          <w:sz w:val="28"/>
          <w:szCs w:val="28"/>
          <w:lang w:val="en-GB"/>
        </w:rPr>
        <w:t xml:space="preserve"> conclude</w:t>
      </w:r>
      <w:r w:rsidR="00EB2D2B">
        <w:rPr>
          <w:rFonts w:ascii="Times New Roman" w:hAnsi="Times New Roman" w:cs="Times New Roman"/>
          <w:sz w:val="28"/>
          <w:szCs w:val="28"/>
          <w:lang w:val="en-GB"/>
        </w:rPr>
        <w:t>s</w:t>
      </w:r>
      <w:r w:rsidRPr="00021A59">
        <w:rPr>
          <w:rFonts w:ascii="Times New Roman" w:hAnsi="Times New Roman" w:cs="Times New Roman"/>
          <w:sz w:val="28"/>
          <w:szCs w:val="28"/>
          <w:lang w:val="en-GB"/>
        </w:rPr>
        <w:t xml:space="preserve"> that th</w:t>
      </w:r>
      <w:r w:rsidR="00EB2D2B">
        <w:rPr>
          <w:rFonts w:ascii="Times New Roman" w:hAnsi="Times New Roman" w:cs="Times New Roman"/>
          <w:sz w:val="28"/>
          <w:szCs w:val="28"/>
          <w:lang w:val="en-GB"/>
        </w:rPr>
        <w:t>e disputed provision of Law No. </w:t>
      </w:r>
      <w:r w:rsidRPr="00021A59">
        <w:rPr>
          <w:rFonts w:ascii="Times New Roman" w:hAnsi="Times New Roman" w:cs="Times New Roman"/>
          <w:sz w:val="28"/>
          <w:szCs w:val="28"/>
          <w:lang w:val="en-GB"/>
        </w:rPr>
        <w:t xml:space="preserve">2735, which </w:t>
      </w:r>
      <w:r w:rsidR="003D1C25">
        <w:rPr>
          <w:rFonts w:ascii="Times New Roman" w:hAnsi="Times New Roman" w:cs="Times New Roman"/>
          <w:sz w:val="28"/>
          <w:szCs w:val="28"/>
          <w:lang w:val="en-US"/>
        </w:rPr>
        <w:t>increases</w:t>
      </w:r>
      <w:r w:rsidRPr="00021A59">
        <w:rPr>
          <w:rFonts w:ascii="Times New Roman" w:hAnsi="Times New Roman" w:cs="Times New Roman"/>
          <w:sz w:val="28"/>
          <w:szCs w:val="28"/>
          <w:lang w:val="en-GB"/>
        </w:rPr>
        <w:t xml:space="preserve"> the legal liability of business entities for violations of the legislation on the safety of non-food goods and products, has a legitimate purpose</w:t>
      </w:r>
      <w:r w:rsidR="003D1C25">
        <w:rPr>
          <w:rFonts w:ascii="Times New Roman" w:hAnsi="Times New Roman" w:cs="Times New Roman"/>
          <w:sz w:val="28"/>
          <w:szCs w:val="28"/>
          <w:lang w:val="en-GB"/>
        </w:rPr>
        <w:t xml:space="preserve"> – </w:t>
      </w:r>
      <w:r w:rsidRPr="00021A59">
        <w:rPr>
          <w:rFonts w:ascii="Times New Roman" w:hAnsi="Times New Roman" w:cs="Times New Roman"/>
          <w:sz w:val="28"/>
          <w:szCs w:val="28"/>
          <w:lang w:val="en-GB"/>
        </w:rPr>
        <w:t>to ensure a high level of consumer rights protection.</w:t>
      </w:r>
    </w:p>
    <w:p w:rsidR="00A92E11" w:rsidRPr="00021A59" w:rsidRDefault="00A92E11" w:rsidP="007C4A4B">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The contested provision of Law No.</w:t>
      </w:r>
      <w:r w:rsidR="00A34BE4" w:rsidRPr="00021A59">
        <w:rPr>
          <w:rFonts w:ascii="Times New Roman" w:hAnsi="Times New Roman" w:cs="Times New Roman"/>
          <w:sz w:val="28"/>
          <w:szCs w:val="28"/>
          <w:lang w:val="en-GB"/>
        </w:rPr>
        <w:t> </w:t>
      </w:r>
      <w:r w:rsidRPr="00021A59">
        <w:rPr>
          <w:rFonts w:ascii="Times New Roman" w:hAnsi="Times New Roman" w:cs="Times New Roman"/>
          <w:sz w:val="28"/>
          <w:szCs w:val="28"/>
          <w:lang w:val="en-GB"/>
        </w:rPr>
        <w:t xml:space="preserve">2735 establishes an administrative and economic sanction in the form of a fine </w:t>
      </w:r>
      <w:r w:rsidR="00AE667B" w:rsidRPr="00021A59">
        <w:rPr>
          <w:rFonts w:ascii="Times New Roman" w:hAnsi="Times New Roman" w:cs="Times New Roman"/>
          <w:sz w:val="28"/>
          <w:szCs w:val="28"/>
          <w:lang w:val="en-GB"/>
        </w:rPr>
        <w:t>“</w:t>
      </w:r>
      <w:r w:rsidR="00A34BE4" w:rsidRPr="00021A59">
        <w:rPr>
          <w:rFonts w:ascii="Times New Roman" w:hAnsi="Times New Roman" w:cs="Times New Roman"/>
          <w:sz w:val="28"/>
          <w:szCs w:val="28"/>
          <w:lang w:val="en-GB"/>
        </w:rPr>
        <w:t>i</w:t>
      </w:r>
      <w:r w:rsidRPr="00021A59">
        <w:rPr>
          <w:rFonts w:ascii="Times New Roman" w:hAnsi="Times New Roman" w:cs="Times New Roman"/>
          <w:sz w:val="28"/>
          <w:szCs w:val="28"/>
          <w:lang w:val="en-GB"/>
        </w:rPr>
        <w:t>n the amount of three thousand non-taxable minimum incomes of citizens</w:t>
      </w:r>
      <w:r w:rsidR="00AE667B" w:rsidRPr="00021A59">
        <w:rPr>
          <w:rFonts w:ascii="Times New Roman" w:hAnsi="Times New Roman" w:cs="Times New Roman"/>
          <w:sz w:val="28"/>
          <w:szCs w:val="28"/>
          <w:lang w:val="en-GB"/>
        </w:rPr>
        <w:t>”</w:t>
      </w:r>
      <w:r w:rsidRPr="00021A59">
        <w:rPr>
          <w:rFonts w:ascii="Times New Roman" w:hAnsi="Times New Roman" w:cs="Times New Roman"/>
          <w:sz w:val="28"/>
          <w:szCs w:val="28"/>
          <w:lang w:val="en-GB"/>
        </w:rPr>
        <w:t xml:space="preserve"> for committing a violation for the first time, which is defined as </w:t>
      </w:r>
      <w:r w:rsidR="00AE667B" w:rsidRPr="00021A59">
        <w:rPr>
          <w:rFonts w:ascii="Times New Roman" w:hAnsi="Times New Roman" w:cs="Times New Roman"/>
          <w:sz w:val="28"/>
          <w:szCs w:val="28"/>
          <w:lang w:val="en-GB"/>
        </w:rPr>
        <w:t>“</w:t>
      </w:r>
      <w:r w:rsidRPr="00021A59">
        <w:rPr>
          <w:rFonts w:ascii="Times New Roman" w:hAnsi="Times New Roman" w:cs="Times New Roman"/>
          <w:sz w:val="28"/>
          <w:szCs w:val="28"/>
          <w:lang w:val="en-GB"/>
        </w:rPr>
        <w:t>putting into circulation products that do not meet the established requirements (except for the cases provided for in Articles 28 and 29.3 of this Law)</w:t>
      </w:r>
      <w:r w:rsidR="00AE667B" w:rsidRPr="00021A59">
        <w:rPr>
          <w:rFonts w:ascii="Times New Roman" w:hAnsi="Times New Roman" w:cs="Times New Roman"/>
          <w:sz w:val="28"/>
          <w:szCs w:val="28"/>
          <w:lang w:val="en-GB"/>
        </w:rPr>
        <w:t>”</w:t>
      </w:r>
      <w:r w:rsidRPr="00021A59">
        <w:rPr>
          <w:rFonts w:ascii="Times New Roman" w:hAnsi="Times New Roman" w:cs="Times New Roman"/>
          <w:sz w:val="28"/>
          <w:szCs w:val="28"/>
          <w:lang w:val="en-GB"/>
        </w:rPr>
        <w:t>.</w:t>
      </w:r>
    </w:p>
    <w:p w:rsidR="00784208" w:rsidRPr="00021A59" w:rsidRDefault="00A34BE4" w:rsidP="00C87E68">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lastRenderedPageBreak/>
        <w:t>According to Article 44.2.2 of Law No.</w:t>
      </w:r>
      <w:r w:rsidR="00784208" w:rsidRPr="00021A59">
        <w:rPr>
          <w:rFonts w:ascii="Times New Roman" w:hAnsi="Times New Roman" w:cs="Times New Roman"/>
          <w:sz w:val="28"/>
          <w:szCs w:val="28"/>
          <w:lang w:val="en-GB"/>
        </w:rPr>
        <w:t> </w:t>
      </w:r>
      <w:r w:rsidRPr="00021A59">
        <w:rPr>
          <w:rFonts w:ascii="Times New Roman" w:hAnsi="Times New Roman" w:cs="Times New Roman"/>
          <w:sz w:val="28"/>
          <w:szCs w:val="28"/>
          <w:lang w:val="en-GB"/>
        </w:rPr>
        <w:t xml:space="preserve">2735, the subject of </w:t>
      </w:r>
      <w:r w:rsidR="00784208" w:rsidRPr="00021A59">
        <w:rPr>
          <w:rFonts w:ascii="Times New Roman" w:hAnsi="Times New Roman" w:cs="Times New Roman"/>
          <w:sz w:val="28"/>
          <w:szCs w:val="28"/>
          <w:lang w:val="en-GB"/>
        </w:rPr>
        <w:t>liability</w:t>
      </w:r>
      <w:r w:rsidRPr="00021A59">
        <w:rPr>
          <w:rFonts w:ascii="Times New Roman" w:hAnsi="Times New Roman" w:cs="Times New Roman"/>
          <w:sz w:val="28"/>
          <w:szCs w:val="28"/>
          <w:lang w:val="en-GB"/>
        </w:rPr>
        <w:t xml:space="preserve"> for violation of consumer rights is a person who </w:t>
      </w:r>
      <w:r w:rsidR="00784208" w:rsidRPr="00021A59">
        <w:rPr>
          <w:rFonts w:ascii="Times New Roman" w:hAnsi="Times New Roman" w:cs="Times New Roman"/>
          <w:sz w:val="28"/>
          <w:szCs w:val="28"/>
          <w:lang w:val="en-GB"/>
        </w:rPr>
        <w:t>“</w:t>
      </w:r>
      <w:r w:rsidRPr="00021A59">
        <w:rPr>
          <w:rFonts w:ascii="Times New Roman" w:hAnsi="Times New Roman" w:cs="Times New Roman"/>
          <w:sz w:val="28"/>
          <w:szCs w:val="28"/>
          <w:lang w:val="en-GB"/>
        </w:rPr>
        <w:t xml:space="preserve">put products into circulation or, in accordance with this Law, is </w:t>
      </w:r>
      <w:r w:rsidR="00784208" w:rsidRPr="00021A59">
        <w:rPr>
          <w:rFonts w:ascii="Times New Roman" w:hAnsi="Times New Roman" w:cs="Times New Roman"/>
          <w:sz w:val="28"/>
          <w:szCs w:val="28"/>
          <w:lang w:val="en-GB"/>
        </w:rPr>
        <w:t>considered</w:t>
      </w:r>
      <w:r w:rsidRPr="00021A59">
        <w:rPr>
          <w:rFonts w:ascii="Times New Roman" w:hAnsi="Times New Roman" w:cs="Times New Roman"/>
          <w:sz w:val="28"/>
          <w:szCs w:val="28"/>
          <w:lang w:val="en-GB"/>
        </w:rPr>
        <w:t xml:space="preserve"> as having put products into circulation</w:t>
      </w:r>
      <w:r w:rsidR="00784208" w:rsidRPr="00021A59">
        <w:rPr>
          <w:rFonts w:ascii="Times New Roman" w:hAnsi="Times New Roman" w:cs="Times New Roman"/>
          <w:sz w:val="28"/>
          <w:szCs w:val="28"/>
          <w:lang w:val="en-GB"/>
        </w:rPr>
        <w:t>”.</w:t>
      </w:r>
    </w:p>
    <w:p w:rsidR="00287B90" w:rsidRPr="00021A59" w:rsidRDefault="00EA05E7" w:rsidP="00C87E68">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According to paragraph 2 of Article 1.1 of Law No. 2735, “established requirements are requirements for non-food products &lt;...&gt; and their circulation on the market of Ukraine, established by technical regulations”.</w:t>
      </w:r>
    </w:p>
    <w:p w:rsidR="00FE26A2" w:rsidRPr="00021A59" w:rsidRDefault="00FE26A2" w:rsidP="00FE26A2">
      <w:pPr>
        <w:spacing w:line="276" w:lineRule="auto"/>
        <w:ind w:firstLine="567"/>
        <w:jc w:val="both"/>
        <w:rPr>
          <w:sz w:val="28"/>
          <w:szCs w:val="28"/>
          <w:lang w:val="en-GB"/>
        </w:rPr>
      </w:pPr>
      <w:r w:rsidRPr="00021A59">
        <w:rPr>
          <w:sz w:val="28"/>
          <w:szCs w:val="28"/>
          <w:lang w:val="en-GB"/>
        </w:rPr>
        <w:t xml:space="preserve">The </w:t>
      </w:r>
      <w:r w:rsidR="002F492C">
        <w:rPr>
          <w:sz w:val="28"/>
          <w:szCs w:val="28"/>
          <w:lang w:val="en-GB"/>
        </w:rPr>
        <w:t>Constitutional Court of Ukraine</w:t>
      </w:r>
      <w:r w:rsidRPr="00021A59">
        <w:rPr>
          <w:sz w:val="28"/>
          <w:szCs w:val="28"/>
          <w:lang w:val="en-GB"/>
        </w:rPr>
        <w:t xml:space="preserve"> notes that the establishment of absolutely defined and/or non-alternative sanctions in the law should be reasonably combined with the granting to the subject authorised by law of bringing a person to legal liability variability in choosing a sanction for the violator, which would make it possible to observe in this way the principles of proportionality and individualisation of legal liability. The principles of proportionality and individualisation of legal liability in the case of bringing a person to legal liability can be ensured, in particular, by establishing in the law different types of sanctions for committing the same offence or fines of different sizes that can be imposed on violators of the same protective norm.</w:t>
      </w:r>
    </w:p>
    <w:p w:rsidR="00FE26A2" w:rsidRPr="00021A59" w:rsidRDefault="00FE26A2" w:rsidP="00C57C86">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 xml:space="preserve">Examining the disputed provision of Law No. 2735, the </w:t>
      </w:r>
      <w:r w:rsidR="002F492C">
        <w:rPr>
          <w:rFonts w:ascii="Times New Roman" w:hAnsi="Times New Roman" w:cs="Times New Roman"/>
          <w:sz w:val="28"/>
          <w:szCs w:val="28"/>
          <w:lang w:val="en-GB"/>
        </w:rPr>
        <w:t>Constitutional Court of Ukraine</w:t>
      </w:r>
      <w:r w:rsidRPr="00021A59">
        <w:rPr>
          <w:rFonts w:ascii="Times New Roman" w:hAnsi="Times New Roman" w:cs="Times New Roman"/>
          <w:sz w:val="28"/>
          <w:szCs w:val="28"/>
          <w:lang w:val="en-GB"/>
        </w:rPr>
        <w:t xml:space="preserve"> states that there is only one sanction in it: a fine in the amount of three thousand non-taxable minimum incomes of citizens for the offence of “putting into circulation products that do not meet the established requirements”, committed for the first time.</w:t>
      </w:r>
    </w:p>
    <w:p w:rsidR="00FE26A2" w:rsidRPr="00021A59" w:rsidRDefault="00FE26A2" w:rsidP="00C57C86">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Such a strict system of determining the sanction for the violator of the legislation on the safety of non-food goods and products does not provide the subject of imposing an administrative penalty with powers, the implementation of which would make it possible to individualise the legal liability of the violator and apply to him</w:t>
      </w:r>
      <w:r w:rsidR="003D1C25">
        <w:rPr>
          <w:rFonts w:ascii="Times New Roman" w:hAnsi="Times New Roman" w:cs="Times New Roman"/>
          <w:sz w:val="28"/>
          <w:szCs w:val="28"/>
          <w:lang w:val="en-GB"/>
        </w:rPr>
        <w:t>/her</w:t>
      </w:r>
      <w:r w:rsidRPr="00021A59">
        <w:rPr>
          <w:rFonts w:ascii="Times New Roman" w:hAnsi="Times New Roman" w:cs="Times New Roman"/>
          <w:sz w:val="28"/>
          <w:szCs w:val="28"/>
          <w:lang w:val="en-GB"/>
        </w:rPr>
        <w:t xml:space="preserve"> a proportionate measure of legal liability.</w:t>
      </w:r>
    </w:p>
    <w:p w:rsidR="00125845" w:rsidRPr="00021A59" w:rsidRDefault="00125845" w:rsidP="00A026D8">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On the basis of the disputed provision of Law No. 2735, regardless of the circumstances that are significant for determining the degree of legal liability, the same sanction is applied</w:t>
      </w:r>
      <w:r w:rsidR="003D1C25">
        <w:rPr>
          <w:rFonts w:ascii="Times New Roman" w:hAnsi="Times New Roman" w:cs="Times New Roman"/>
          <w:sz w:val="28"/>
          <w:szCs w:val="28"/>
        </w:rPr>
        <w:t xml:space="preserve"> – </w:t>
      </w:r>
      <w:r w:rsidRPr="00021A59">
        <w:rPr>
          <w:rFonts w:ascii="Times New Roman" w:hAnsi="Times New Roman" w:cs="Times New Roman"/>
          <w:sz w:val="28"/>
          <w:szCs w:val="28"/>
          <w:lang w:val="en-GB"/>
        </w:rPr>
        <w:t>a fine in the amount of three thousand non-taxable minimum incomes of citizens.</w:t>
      </w:r>
    </w:p>
    <w:p w:rsidR="00125845" w:rsidRPr="00021A59" w:rsidRDefault="00125845" w:rsidP="00A026D8">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 xml:space="preserve">The </w:t>
      </w:r>
      <w:r w:rsidR="002F492C">
        <w:rPr>
          <w:rFonts w:ascii="Times New Roman" w:hAnsi="Times New Roman" w:cs="Times New Roman"/>
          <w:sz w:val="28"/>
          <w:szCs w:val="28"/>
          <w:lang w:val="en-GB"/>
        </w:rPr>
        <w:t>Constitutional Court of Ukraine</w:t>
      </w:r>
      <w:r w:rsidRPr="00021A59">
        <w:rPr>
          <w:rFonts w:ascii="Times New Roman" w:hAnsi="Times New Roman" w:cs="Times New Roman"/>
          <w:sz w:val="28"/>
          <w:szCs w:val="28"/>
          <w:lang w:val="en-GB"/>
        </w:rPr>
        <w:t xml:space="preserve"> considers that the disputed provision of Law No. 2735, which establishes an alternative sanction that has the characteristics of being absolutely determined, does not ensure proportionality and individualisation of the legal liability of the violator of the legislation on the safety of non-food goods and products, taking into account all the significant circumstances of the case.</w:t>
      </w:r>
    </w:p>
    <w:p w:rsidR="00125845" w:rsidRPr="00021A59" w:rsidRDefault="00125845" w:rsidP="00EF0E75">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Since the source of payment of the fine was the person's own funds, imposing a fine on him</w:t>
      </w:r>
      <w:r w:rsidR="003D1C25">
        <w:rPr>
          <w:rFonts w:ascii="Times New Roman" w:hAnsi="Times New Roman" w:cs="Times New Roman"/>
          <w:sz w:val="28"/>
          <w:szCs w:val="28"/>
          <w:lang w:val="en-GB"/>
        </w:rPr>
        <w:t>/her</w:t>
      </w:r>
      <w:r w:rsidRPr="00021A59">
        <w:rPr>
          <w:rFonts w:ascii="Times New Roman" w:hAnsi="Times New Roman" w:cs="Times New Roman"/>
          <w:sz w:val="28"/>
          <w:szCs w:val="28"/>
          <w:lang w:val="en-GB"/>
        </w:rPr>
        <w:t xml:space="preserve"> for violating the legislation on the safety of non-food goods and products is state interference </w:t>
      </w:r>
      <w:r w:rsidR="00AF02C6">
        <w:rPr>
          <w:rFonts w:ascii="Times New Roman" w:hAnsi="Times New Roman" w:cs="Times New Roman"/>
          <w:sz w:val="28"/>
          <w:szCs w:val="28"/>
          <w:lang w:val="en-GB"/>
        </w:rPr>
        <w:t>with</w:t>
      </w:r>
      <w:r w:rsidRPr="00021A59">
        <w:rPr>
          <w:rFonts w:ascii="Times New Roman" w:hAnsi="Times New Roman" w:cs="Times New Roman"/>
          <w:sz w:val="28"/>
          <w:szCs w:val="28"/>
          <w:lang w:val="en-GB"/>
        </w:rPr>
        <w:t xml:space="preserve"> the constitutionally guaranteed right to property.</w:t>
      </w:r>
    </w:p>
    <w:p w:rsidR="00125845" w:rsidRPr="00021A59" w:rsidRDefault="00125845" w:rsidP="00EF0E75">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t>The disputed provision of Law No. 2735 does not define other types of sanctions and/or the possibility of changing the amount of the fine to take into account the circumstances significant for the procedure of bringing a person to legal liability by the subject of the imposition of an administrative sanction, in particular the property status of the offender, the value of goods of inadequate quality that were offered for sales</w:t>
      </w:r>
    </w:p>
    <w:p w:rsidR="00125845" w:rsidRDefault="00125845" w:rsidP="00614112">
      <w:pPr>
        <w:pStyle w:val="HTML"/>
        <w:ind w:firstLine="851"/>
        <w:jc w:val="both"/>
        <w:rPr>
          <w:rFonts w:ascii="Times New Roman" w:hAnsi="Times New Roman" w:cs="Times New Roman"/>
          <w:sz w:val="28"/>
          <w:szCs w:val="28"/>
          <w:lang w:val="en-GB"/>
        </w:rPr>
      </w:pPr>
      <w:r w:rsidRPr="00021A59">
        <w:rPr>
          <w:rFonts w:ascii="Times New Roman" w:hAnsi="Times New Roman" w:cs="Times New Roman"/>
          <w:sz w:val="28"/>
          <w:szCs w:val="28"/>
          <w:lang w:val="en-GB"/>
        </w:rPr>
        <w:lastRenderedPageBreak/>
        <w:t xml:space="preserve">The contested provision of Law No. 2735 imposes an individual and excessive burden on a person, is the basis for excessive state intervention </w:t>
      </w:r>
      <w:r w:rsidR="00AF758D">
        <w:rPr>
          <w:rFonts w:ascii="Times New Roman" w:hAnsi="Times New Roman" w:cs="Times New Roman"/>
          <w:sz w:val="28"/>
          <w:szCs w:val="28"/>
          <w:lang w:val="en-GB"/>
        </w:rPr>
        <w:t xml:space="preserve">with </w:t>
      </w:r>
      <w:r w:rsidRPr="00021A59">
        <w:rPr>
          <w:rFonts w:ascii="Times New Roman" w:hAnsi="Times New Roman" w:cs="Times New Roman"/>
          <w:sz w:val="28"/>
          <w:szCs w:val="28"/>
          <w:lang w:val="en-GB"/>
        </w:rPr>
        <w:t xml:space="preserve">the right to property guaranteed by Article 41 of the Constitution of Ukraine, and contradicts Articles 41.1, 41.4 of the </w:t>
      </w:r>
      <w:r w:rsidR="00DA74C4" w:rsidRPr="00021A59">
        <w:rPr>
          <w:rFonts w:ascii="Times New Roman" w:hAnsi="Times New Roman" w:cs="Times New Roman"/>
          <w:sz w:val="28"/>
          <w:szCs w:val="28"/>
          <w:lang w:val="en-GB"/>
        </w:rPr>
        <w:t>Fundamental</w:t>
      </w:r>
      <w:r w:rsidRPr="00021A59">
        <w:rPr>
          <w:rFonts w:ascii="Times New Roman" w:hAnsi="Times New Roman" w:cs="Times New Roman"/>
          <w:sz w:val="28"/>
          <w:szCs w:val="28"/>
          <w:lang w:val="en-GB"/>
        </w:rPr>
        <w:t xml:space="preserve"> Law.</w:t>
      </w:r>
    </w:p>
    <w:p w:rsidR="009E2649" w:rsidRPr="00021A59" w:rsidRDefault="00DE60B1" w:rsidP="009E2649">
      <w:pPr>
        <w:ind w:firstLine="851"/>
        <w:jc w:val="both"/>
        <w:rPr>
          <w:sz w:val="28"/>
          <w:szCs w:val="28"/>
          <w:lang w:val="en-GB"/>
        </w:rPr>
      </w:pPr>
      <w:r>
        <w:rPr>
          <w:sz w:val="28"/>
          <w:szCs w:val="28"/>
          <w:lang w:val="en-GB"/>
        </w:rPr>
        <w:t>Thus, t</w:t>
      </w:r>
      <w:r w:rsidR="009E2649">
        <w:rPr>
          <w:sz w:val="28"/>
          <w:szCs w:val="28"/>
          <w:lang w:val="en-GB"/>
        </w:rPr>
        <w:t xml:space="preserve">he </w:t>
      </w:r>
      <w:r w:rsidR="002F492C">
        <w:rPr>
          <w:sz w:val="28"/>
          <w:szCs w:val="28"/>
          <w:lang w:val="en-GB"/>
        </w:rPr>
        <w:t>Constitutional Court of Ukraine</w:t>
      </w:r>
      <w:r w:rsidR="009E2649">
        <w:rPr>
          <w:sz w:val="28"/>
          <w:szCs w:val="28"/>
          <w:lang w:val="en-GB"/>
        </w:rPr>
        <w:t xml:space="preserve"> declared a</w:t>
      </w:r>
      <w:r w:rsidR="009E2649" w:rsidRPr="00021A59">
        <w:rPr>
          <w:sz w:val="28"/>
          <w:szCs w:val="28"/>
          <w:lang w:val="en-GB"/>
        </w:rPr>
        <w:t xml:space="preserve">n individual provision of Article 44.2.2 of the Law “On State Market Supervision and Control of Non-Food Products” dated December 2, 2010 No. 2735-VI as amended, namely: “in the amount of three thousand non-taxable minimum incomes of citizens” as such that does not comply with the Constitution of Ukraine (is unconstitutional), shall lose effect six months after delivering this Decision by the </w:t>
      </w:r>
      <w:r w:rsidR="002F492C">
        <w:rPr>
          <w:sz w:val="28"/>
          <w:szCs w:val="28"/>
          <w:lang w:val="en-GB"/>
        </w:rPr>
        <w:t>Constitutional Court of Ukraine</w:t>
      </w:r>
      <w:r w:rsidR="009E2649" w:rsidRPr="00021A59">
        <w:rPr>
          <w:sz w:val="28"/>
          <w:szCs w:val="28"/>
          <w:lang w:val="en-GB"/>
        </w:rPr>
        <w:t>.</w:t>
      </w:r>
    </w:p>
    <w:p w:rsidR="009E2649" w:rsidRPr="00021A59" w:rsidRDefault="009E2649" w:rsidP="009E2649">
      <w:pPr>
        <w:ind w:firstLine="851"/>
        <w:jc w:val="both"/>
        <w:rPr>
          <w:sz w:val="28"/>
          <w:szCs w:val="28"/>
          <w:lang w:val="en-GB"/>
        </w:rPr>
      </w:pPr>
    </w:p>
    <w:p w:rsidR="004B6013" w:rsidRPr="00021A59" w:rsidRDefault="004B6013" w:rsidP="008D3140">
      <w:pPr>
        <w:pStyle w:val="HTML"/>
        <w:ind w:firstLine="851"/>
        <w:jc w:val="both"/>
        <w:rPr>
          <w:rFonts w:ascii="Times New Roman" w:hAnsi="Times New Roman" w:cs="Times New Roman"/>
          <w:sz w:val="28"/>
          <w:szCs w:val="28"/>
          <w:lang w:val="en-GB"/>
        </w:rPr>
      </w:pPr>
    </w:p>
    <w:p w:rsidR="00FA7FDF" w:rsidRPr="00021A59" w:rsidRDefault="00836E81" w:rsidP="00FB7A5B">
      <w:pPr>
        <w:pStyle w:val="HTML"/>
        <w:ind w:firstLine="851"/>
        <w:jc w:val="both"/>
        <w:rPr>
          <w:rFonts w:ascii="Times New Roman" w:hAnsi="Times New Roman" w:cs="Times New Roman"/>
          <w:b/>
          <w:bCs/>
          <w:sz w:val="28"/>
          <w:szCs w:val="28"/>
          <w:u w:val="single"/>
          <w:lang w:val="en-GB"/>
        </w:rPr>
      </w:pPr>
      <w:r w:rsidRPr="00021A59">
        <w:rPr>
          <w:rFonts w:ascii="Times New Roman" w:hAnsi="Times New Roman" w:cs="Times New Roman"/>
          <w:b/>
          <w:bCs/>
          <w:sz w:val="28"/>
          <w:szCs w:val="28"/>
          <w:u w:val="single"/>
          <w:lang w:val="en-GB"/>
        </w:rPr>
        <w:t>References</w:t>
      </w:r>
      <w:r w:rsidR="00FA7FDF" w:rsidRPr="00021A59">
        <w:rPr>
          <w:rFonts w:ascii="Times New Roman" w:hAnsi="Times New Roman" w:cs="Times New Roman"/>
          <w:b/>
          <w:bCs/>
          <w:sz w:val="28"/>
          <w:szCs w:val="28"/>
          <w:u w:val="single"/>
          <w:lang w:val="en-GB"/>
        </w:rPr>
        <w:t>:</w:t>
      </w:r>
    </w:p>
    <w:p w:rsidR="00FA3B2F" w:rsidRPr="00021A59" w:rsidRDefault="00FA3B2F" w:rsidP="004A3BE8">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First Protocol to the 1950 Convention for the Protection of Human Rights and Fundamental Freedoms,</w:t>
      </w:r>
    </w:p>
    <w:p w:rsidR="004A3BE8" w:rsidRPr="00021A59" w:rsidRDefault="004A3BE8" w:rsidP="004A3BE8">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iCs/>
          <w:sz w:val="28"/>
          <w:szCs w:val="28"/>
          <w:lang w:val="en-GB"/>
        </w:rPr>
        <w:t>Guidelines for Consumer Protection</w:t>
      </w:r>
      <w:r w:rsidRPr="00021A59">
        <w:rPr>
          <w:rFonts w:ascii="Times New Roman" w:hAnsi="Times New Roman" w:cs="Times New Roman"/>
          <w:bCs/>
          <w:sz w:val="28"/>
          <w:szCs w:val="28"/>
          <w:lang w:val="en-GB"/>
        </w:rPr>
        <w:t xml:space="preserve">, </w:t>
      </w:r>
      <w:r w:rsidR="00FA3B2F" w:rsidRPr="00021A59">
        <w:rPr>
          <w:rFonts w:ascii="Times New Roman" w:hAnsi="Times New Roman" w:cs="Times New Roman"/>
          <w:bCs/>
          <w:sz w:val="28"/>
          <w:szCs w:val="28"/>
          <w:lang w:val="en-GB"/>
        </w:rPr>
        <w:t>adopted by the General Assembly in resolution 39/248 of 16 April 1985, later expanded by the Economic and Social Council in resolution 1999/7 of 26 July 1999, and revised and adopted by the General Assembly in resolu</w:t>
      </w:r>
      <w:r w:rsidR="00704DA0" w:rsidRPr="00021A59">
        <w:rPr>
          <w:rFonts w:ascii="Times New Roman" w:hAnsi="Times New Roman" w:cs="Times New Roman"/>
          <w:bCs/>
          <w:sz w:val="28"/>
          <w:szCs w:val="28"/>
          <w:lang w:val="en-GB"/>
        </w:rPr>
        <w:t>tion 70/186 of 22 December 2015</w:t>
      </w:r>
      <w:r w:rsidRPr="00021A59">
        <w:rPr>
          <w:rFonts w:ascii="Times New Roman" w:hAnsi="Times New Roman" w:cs="Times New Roman"/>
          <w:bCs/>
          <w:sz w:val="28"/>
          <w:szCs w:val="28"/>
          <w:lang w:val="en-GB"/>
        </w:rPr>
        <w:t>,</w:t>
      </w:r>
    </w:p>
    <w:p w:rsidR="00142228" w:rsidRPr="00021A59" w:rsidRDefault="0061546A" w:rsidP="0061546A">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iCs/>
          <w:sz w:val="28"/>
          <w:szCs w:val="28"/>
          <w:lang w:val="en-GB"/>
        </w:rPr>
        <w:t>Consolidated version of the Treaty on the Functioning of the European Union</w:t>
      </w:r>
      <w:r w:rsidR="00704DA0" w:rsidRPr="00021A59">
        <w:rPr>
          <w:rFonts w:ascii="Times New Roman" w:hAnsi="Times New Roman" w:cs="Times New Roman"/>
          <w:bCs/>
          <w:iCs/>
          <w:sz w:val="28"/>
          <w:szCs w:val="28"/>
          <w:lang w:val="en-GB"/>
        </w:rPr>
        <w:t xml:space="preserve"> of 1 March</w:t>
      </w:r>
      <w:r w:rsidRPr="00021A59">
        <w:rPr>
          <w:rFonts w:ascii="Times New Roman" w:hAnsi="Times New Roman" w:cs="Times New Roman"/>
          <w:bCs/>
          <w:sz w:val="28"/>
          <w:szCs w:val="28"/>
          <w:lang w:val="en-GB"/>
        </w:rPr>
        <w:t xml:space="preserve"> 2020 (1201Е/TXT),</w:t>
      </w:r>
    </w:p>
    <w:p w:rsidR="0061546A" w:rsidRPr="00021A59" w:rsidRDefault="009F3D25" w:rsidP="009F3D25">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iCs/>
          <w:sz w:val="28"/>
          <w:szCs w:val="28"/>
          <w:lang w:val="en-GB"/>
        </w:rPr>
        <w:t>Regulation (EC) № 765/2008 of the European Parliament and of The Council of 9 July 2008 setting out the requirements for accreditation and market surveillance relating to the marketing of products and repealing Regulation (EEC) № 339/93</w:t>
      </w:r>
    </w:p>
    <w:p w:rsidR="00C74C13" w:rsidRPr="00021A59" w:rsidRDefault="003926E1" w:rsidP="003926E1">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iCs/>
          <w:sz w:val="28"/>
          <w:szCs w:val="28"/>
          <w:lang w:val="en-GB"/>
        </w:rPr>
        <w:t>Council Directive 85/374/EEC of 25 July 1985 on the approximation of the laws, regulations and administrative provisions of the Member States concerning liability for defective products</w:t>
      </w:r>
      <w:r w:rsidR="00FF4852" w:rsidRPr="00021A59">
        <w:rPr>
          <w:rFonts w:ascii="Times New Roman" w:hAnsi="Times New Roman" w:cs="Times New Roman"/>
          <w:bCs/>
          <w:sz w:val="28"/>
          <w:szCs w:val="28"/>
          <w:lang w:val="en-GB"/>
        </w:rPr>
        <w:t>,</w:t>
      </w:r>
    </w:p>
    <w:p w:rsidR="00FF4852" w:rsidRPr="00021A59" w:rsidRDefault="00984183" w:rsidP="00FF4852">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iCs/>
          <w:sz w:val="28"/>
          <w:szCs w:val="28"/>
          <w:lang w:val="en-GB"/>
        </w:rPr>
        <w:t>Directive 2001/95/EC of the European Parliament and of the Council of 3 December 2001 on general product safety</w:t>
      </w:r>
      <w:r w:rsidR="00FF4852" w:rsidRPr="00021A59">
        <w:rPr>
          <w:rFonts w:ascii="Times New Roman" w:hAnsi="Times New Roman" w:cs="Times New Roman"/>
          <w:bCs/>
          <w:sz w:val="28"/>
          <w:szCs w:val="28"/>
          <w:lang w:val="en-GB"/>
        </w:rPr>
        <w:t>,</w:t>
      </w:r>
    </w:p>
    <w:p w:rsidR="00704DA0" w:rsidRPr="00021A59" w:rsidRDefault="00704DA0" w:rsidP="00CC781D">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Technical regulations on the safety of toys, approved by the resolution of the Cabinet of Ministers of Ukraine </w:t>
      </w:r>
      <w:r w:rsidRPr="00021A59">
        <w:rPr>
          <w:rFonts w:ascii="Times New Roman" w:hAnsi="Times New Roman" w:cs="Times New Roman"/>
          <w:bCs/>
          <w:sz w:val="28"/>
          <w:szCs w:val="28"/>
          <w:lang w:val="en-GB"/>
        </w:rPr>
        <w:t xml:space="preserve">No. 151 </w:t>
      </w:r>
      <w:r w:rsidRPr="00021A59">
        <w:rPr>
          <w:rFonts w:ascii="Times New Roman" w:hAnsi="Times New Roman" w:cs="Times New Roman"/>
          <w:bCs/>
          <w:sz w:val="28"/>
          <w:szCs w:val="28"/>
          <w:lang w:val="en-GB"/>
        </w:rPr>
        <w:t xml:space="preserve">dated February 28, 2018 as amended, developed </w:t>
      </w:r>
      <w:r w:rsidR="00CB227B" w:rsidRPr="00021A59">
        <w:rPr>
          <w:rFonts w:ascii="Times New Roman" w:hAnsi="Times New Roman" w:cs="Times New Roman"/>
          <w:bCs/>
          <w:sz w:val="28"/>
          <w:szCs w:val="28"/>
          <w:lang w:val="en-GB"/>
        </w:rPr>
        <w:t>given</w:t>
      </w:r>
      <w:r w:rsidRPr="00021A59">
        <w:rPr>
          <w:rFonts w:ascii="Times New Roman" w:hAnsi="Times New Roman" w:cs="Times New Roman"/>
          <w:bCs/>
          <w:sz w:val="28"/>
          <w:szCs w:val="28"/>
          <w:lang w:val="en-GB"/>
        </w:rPr>
        <w:t xml:space="preserve"> the </w:t>
      </w:r>
      <w:r w:rsidR="00CB227B" w:rsidRPr="00021A59">
        <w:rPr>
          <w:rFonts w:ascii="Times New Roman" w:hAnsi="Times New Roman" w:cs="Times New Roman"/>
          <w:bCs/>
          <w:sz w:val="28"/>
          <w:szCs w:val="28"/>
          <w:lang w:val="en-GB"/>
        </w:rPr>
        <w:t>Directive 2009/48/EC of the European Parliament and of the Council of 18 June 2009 on the safety of toys</w:t>
      </w:r>
      <w:r w:rsidR="009A06BE" w:rsidRPr="00021A59">
        <w:rPr>
          <w:rFonts w:ascii="Times New Roman" w:hAnsi="Times New Roman" w:cs="Times New Roman"/>
          <w:bCs/>
          <w:sz w:val="28"/>
          <w:szCs w:val="28"/>
          <w:lang w:val="en-GB"/>
        </w:rPr>
        <w:t>,</w:t>
      </w:r>
    </w:p>
    <w:p w:rsidR="004B6DB1" w:rsidRPr="00021A59" w:rsidRDefault="00B0797A" w:rsidP="008A7A24">
      <w:pPr>
        <w:pStyle w:val="HTML"/>
        <w:ind w:right="-92"/>
        <w:jc w:val="both"/>
        <w:rPr>
          <w:rFonts w:ascii="Times New Roman" w:hAnsi="Times New Roman" w:cs="Times New Roman"/>
          <w:b/>
          <w:bCs/>
          <w:sz w:val="28"/>
          <w:szCs w:val="28"/>
          <w:u w:val="single"/>
          <w:lang w:val="en-GB"/>
        </w:rPr>
      </w:pPr>
      <w:r w:rsidRPr="00021A59">
        <w:rPr>
          <w:rFonts w:ascii="Times New Roman" w:hAnsi="Times New Roman" w:cs="Times New Roman"/>
          <w:bCs/>
          <w:sz w:val="28"/>
          <w:szCs w:val="28"/>
          <w:lang w:val="en-GB"/>
        </w:rPr>
        <w:tab/>
      </w:r>
      <w:r w:rsidR="00F45FF1" w:rsidRPr="00021A59">
        <w:rPr>
          <w:rFonts w:ascii="Times New Roman" w:hAnsi="Times New Roman" w:cs="Times New Roman"/>
          <w:b/>
          <w:bCs/>
          <w:sz w:val="28"/>
          <w:szCs w:val="28"/>
          <w:u w:val="single"/>
          <w:lang w:val="en-GB"/>
        </w:rPr>
        <w:t>judgment</w:t>
      </w:r>
      <w:r w:rsidR="009A06BE" w:rsidRPr="00021A59">
        <w:rPr>
          <w:rFonts w:ascii="Times New Roman" w:hAnsi="Times New Roman" w:cs="Times New Roman"/>
          <w:b/>
          <w:bCs/>
          <w:sz w:val="28"/>
          <w:szCs w:val="28"/>
          <w:u w:val="single"/>
          <w:lang w:val="en-GB"/>
        </w:rPr>
        <w:t>s</w:t>
      </w:r>
      <w:r w:rsidR="00F45FF1" w:rsidRPr="00021A59">
        <w:rPr>
          <w:rFonts w:ascii="Times New Roman" w:hAnsi="Times New Roman" w:cs="Times New Roman"/>
          <w:b/>
          <w:bCs/>
          <w:sz w:val="28"/>
          <w:szCs w:val="28"/>
          <w:u w:val="single"/>
          <w:lang w:val="en-GB"/>
        </w:rPr>
        <w:t xml:space="preserve"> of the </w:t>
      </w:r>
      <w:r w:rsidR="00551935" w:rsidRPr="00021A59">
        <w:rPr>
          <w:rFonts w:ascii="Times New Roman" w:hAnsi="Times New Roman" w:cs="Times New Roman"/>
          <w:b/>
          <w:bCs/>
          <w:sz w:val="28"/>
          <w:szCs w:val="28"/>
          <w:u w:val="single"/>
          <w:lang w:val="en-GB"/>
        </w:rPr>
        <w:t>Court of Justice of the European Union</w:t>
      </w:r>
      <w:r w:rsidR="009B6C41" w:rsidRPr="00021A59">
        <w:rPr>
          <w:rFonts w:ascii="Times New Roman" w:hAnsi="Times New Roman" w:cs="Times New Roman"/>
          <w:b/>
          <w:bCs/>
          <w:sz w:val="28"/>
          <w:szCs w:val="28"/>
          <w:u w:val="single"/>
          <w:lang w:val="en-GB"/>
        </w:rPr>
        <w:t xml:space="preserve"> in the cases</w:t>
      </w:r>
      <w:r w:rsidR="004B6DB1" w:rsidRPr="00021A59">
        <w:rPr>
          <w:rFonts w:ascii="Times New Roman" w:hAnsi="Times New Roman" w:cs="Times New Roman"/>
          <w:b/>
          <w:bCs/>
          <w:sz w:val="28"/>
          <w:szCs w:val="28"/>
          <w:u w:val="single"/>
          <w:lang w:val="en-GB"/>
        </w:rPr>
        <w:t>:</w:t>
      </w:r>
    </w:p>
    <w:p w:rsidR="00551935" w:rsidRPr="00021A59" w:rsidRDefault="004B6DB1" w:rsidP="008A7A24">
      <w:pPr>
        <w:pStyle w:val="HTML"/>
        <w:ind w:right="-92"/>
        <w:jc w:val="both"/>
        <w:rPr>
          <w:rFonts w:ascii="Times New Roman" w:hAnsi="Times New Roman" w:cs="Times New Roman"/>
          <w:b/>
          <w:bCs/>
          <w:sz w:val="28"/>
          <w:szCs w:val="28"/>
          <w:u w:val="single"/>
          <w:lang w:val="en-GB"/>
        </w:rPr>
      </w:pPr>
      <w:r w:rsidRPr="00021A59">
        <w:rPr>
          <w:rFonts w:ascii="Times New Roman" w:hAnsi="Times New Roman" w:cs="Times New Roman"/>
          <w:bCs/>
          <w:sz w:val="28"/>
          <w:szCs w:val="28"/>
          <w:lang w:val="en-GB"/>
        </w:rPr>
        <w:tab/>
        <w:t xml:space="preserve"> - </w:t>
      </w:r>
      <w:r w:rsidR="00551935" w:rsidRPr="00021A59">
        <w:rPr>
          <w:rFonts w:ascii="Times New Roman" w:hAnsi="Times New Roman" w:cs="Times New Roman"/>
          <w:bCs/>
          <w:sz w:val="28"/>
          <w:szCs w:val="28"/>
          <w:lang w:val="en-GB"/>
        </w:rPr>
        <w:t xml:space="preserve">Italy v Council (Fishing quota for Mediterranean swordfish), C‑611/17, EU:C:2019:332 </w:t>
      </w:r>
      <w:r w:rsidR="00F45FF1" w:rsidRPr="00021A59">
        <w:rPr>
          <w:rFonts w:ascii="Times New Roman" w:hAnsi="Times New Roman" w:cs="Times New Roman"/>
          <w:bCs/>
          <w:sz w:val="28"/>
          <w:szCs w:val="28"/>
          <w:lang w:val="en-GB"/>
        </w:rPr>
        <w:t>of 30 April 2019</w:t>
      </w:r>
      <w:r w:rsidR="008F4498" w:rsidRPr="00021A59">
        <w:rPr>
          <w:rFonts w:ascii="Times New Roman" w:hAnsi="Times New Roman" w:cs="Times New Roman"/>
          <w:bCs/>
          <w:sz w:val="28"/>
          <w:szCs w:val="28"/>
          <w:lang w:val="en-GB"/>
        </w:rPr>
        <w:t>,</w:t>
      </w:r>
    </w:p>
    <w:p w:rsidR="008F4498" w:rsidRPr="00021A59" w:rsidRDefault="009A06BE"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00551935" w:rsidRPr="00021A59">
        <w:rPr>
          <w:rFonts w:ascii="Times New Roman" w:hAnsi="Times New Roman" w:cs="Times New Roman"/>
          <w:bCs/>
          <w:sz w:val="28"/>
          <w:szCs w:val="28"/>
          <w:lang w:val="en-GB"/>
        </w:rPr>
        <w:t xml:space="preserve">Denkavit Nederland, 15/83, EU:C:1984:183 </w:t>
      </w:r>
      <w:r w:rsidR="009B6C41" w:rsidRPr="00021A59">
        <w:rPr>
          <w:rFonts w:ascii="Times New Roman" w:hAnsi="Times New Roman" w:cs="Times New Roman"/>
          <w:bCs/>
          <w:sz w:val="28"/>
          <w:szCs w:val="28"/>
          <w:lang w:val="en-GB"/>
        </w:rPr>
        <w:t>of 17 May 1984</w:t>
      </w:r>
      <w:r w:rsidR="00551935" w:rsidRPr="00021A59">
        <w:rPr>
          <w:rFonts w:ascii="Times New Roman" w:hAnsi="Times New Roman" w:cs="Times New Roman"/>
          <w:bCs/>
          <w:sz w:val="28"/>
          <w:szCs w:val="28"/>
          <w:lang w:val="en-GB"/>
        </w:rPr>
        <w:t>,</w:t>
      </w:r>
    </w:p>
    <w:p w:rsidR="008F4498" w:rsidRPr="00021A59" w:rsidRDefault="00CF11DE"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00551935" w:rsidRPr="00021A59">
        <w:rPr>
          <w:rFonts w:ascii="Times New Roman" w:hAnsi="Times New Roman" w:cs="Times New Roman"/>
          <w:bCs/>
          <w:sz w:val="28"/>
          <w:szCs w:val="28"/>
          <w:lang w:val="en-GB"/>
        </w:rPr>
        <w:t xml:space="preserve"> Link Logistik N&amp;N, C‑384/17, EU:C:2018:810 </w:t>
      </w:r>
      <w:r w:rsidRPr="00021A59">
        <w:rPr>
          <w:rFonts w:ascii="Times New Roman" w:hAnsi="Times New Roman" w:cs="Times New Roman"/>
          <w:bCs/>
          <w:sz w:val="28"/>
          <w:szCs w:val="28"/>
          <w:lang w:val="en-GB"/>
        </w:rPr>
        <w:t>of 4 October 2018</w:t>
      </w:r>
      <w:r w:rsidR="00551935" w:rsidRPr="00021A59">
        <w:rPr>
          <w:rFonts w:ascii="Times New Roman" w:hAnsi="Times New Roman" w:cs="Times New Roman"/>
          <w:bCs/>
          <w:sz w:val="28"/>
          <w:szCs w:val="28"/>
          <w:lang w:val="en-GB"/>
        </w:rPr>
        <w:t xml:space="preserve">, </w:t>
      </w:r>
    </w:p>
    <w:p w:rsidR="00984183" w:rsidRPr="00021A59" w:rsidRDefault="007A20F6"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00551935" w:rsidRPr="00021A59">
        <w:rPr>
          <w:rFonts w:ascii="Times New Roman" w:hAnsi="Times New Roman" w:cs="Times New Roman"/>
          <w:bCs/>
          <w:sz w:val="28"/>
          <w:szCs w:val="28"/>
          <w:lang w:val="en-GB"/>
        </w:rPr>
        <w:t xml:space="preserve"> Brunswick Bowling Products v Commission (T‑152/19, EU:T:2021:539), </w:t>
      </w:r>
      <w:r w:rsidRPr="00021A59">
        <w:rPr>
          <w:rFonts w:ascii="Times New Roman" w:hAnsi="Times New Roman" w:cs="Times New Roman"/>
          <w:bCs/>
          <w:sz w:val="28"/>
          <w:szCs w:val="28"/>
          <w:lang w:val="en-GB"/>
        </w:rPr>
        <w:t xml:space="preserve">of </w:t>
      </w:r>
      <w:r w:rsidR="00551935" w:rsidRPr="00021A59">
        <w:rPr>
          <w:rFonts w:ascii="Times New Roman" w:hAnsi="Times New Roman" w:cs="Times New Roman"/>
          <w:bCs/>
          <w:sz w:val="28"/>
          <w:szCs w:val="28"/>
          <w:lang w:val="en-GB"/>
        </w:rPr>
        <w:t>8</w:t>
      </w:r>
      <w:r w:rsidR="00AF02C6">
        <w:rPr>
          <w:rFonts w:ascii="Times New Roman" w:hAnsi="Times New Roman" w:cs="Times New Roman"/>
          <w:bCs/>
          <w:sz w:val="28"/>
          <w:szCs w:val="28"/>
          <w:lang w:val="en-GB"/>
        </w:rPr>
        <w:t> </w:t>
      </w:r>
      <w:bookmarkStart w:id="0" w:name="_GoBack"/>
      <w:bookmarkEnd w:id="0"/>
      <w:r w:rsidRPr="00021A59">
        <w:rPr>
          <w:rFonts w:ascii="Times New Roman" w:hAnsi="Times New Roman" w:cs="Times New Roman"/>
          <w:bCs/>
          <w:sz w:val="28"/>
          <w:szCs w:val="28"/>
          <w:lang w:val="en-GB"/>
        </w:rPr>
        <w:t>September</w:t>
      </w:r>
      <w:r w:rsidR="00551935" w:rsidRPr="00021A59">
        <w:rPr>
          <w:rFonts w:ascii="Times New Roman" w:hAnsi="Times New Roman" w:cs="Times New Roman"/>
          <w:bCs/>
          <w:sz w:val="28"/>
          <w:szCs w:val="28"/>
          <w:lang w:val="en-GB"/>
        </w:rPr>
        <w:t xml:space="preserve"> 2021,</w:t>
      </w:r>
    </w:p>
    <w:p w:rsidR="00582EAB" w:rsidRPr="00021A59" w:rsidRDefault="00AA24C3" w:rsidP="008A7A24">
      <w:pPr>
        <w:pStyle w:val="HTML"/>
        <w:ind w:right="-92" w:firstLine="851"/>
        <w:jc w:val="both"/>
        <w:rPr>
          <w:rFonts w:ascii="Times New Roman" w:hAnsi="Times New Roman" w:cs="Times New Roman"/>
          <w:b/>
          <w:bCs/>
          <w:sz w:val="28"/>
          <w:szCs w:val="28"/>
          <w:u w:val="single"/>
          <w:lang w:val="en-GB"/>
        </w:rPr>
      </w:pPr>
      <w:r w:rsidRPr="00021A59">
        <w:rPr>
          <w:rFonts w:ascii="Times New Roman" w:hAnsi="Times New Roman" w:cs="Times New Roman"/>
          <w:b/>
          <w:bCs/>
          <w:sz w:val="28"/>
          <w:szCs w:val="28"/>
          <w:u w:val="single"/>
          <w:lang w:val="en-GB"/>
        </w:rPr>
        <w:t>judgments</w:t>
      </w:r>
      <w:r w:rsidRPr="00021A59">
        <w:rPr>
          <w:rFonts w:ascii="Times New Roman" w:hAnsi="Times New Roman" w:cs="Times New Roman"/>
          <w:b/>
          <w:bCs/>
          <w:sz w:val="28"/>
          <w:szCs w:val="28"/>
          <w:u w:val="single"/>
          <w:lang w:val="en-GB"/>
        </w:rPr>
        <w:t xml:space="preserve"> of the European Court of Human Rights in the case</w:t>
      </w:r>
      <w:r w:rsidR="00582EAB" w:rsidRPr="00021A59">
        <w:rPr>
          <w:rFonts w:ascii="Times New Roman" w:hAnsi="Times New Roman" w:cs="Times New Roman"/>
          <w:b/>
          <w:bCs/>
          <w:sz w:val="28"/>
          <w:szCs w:val="28"/>
          <w:u w:val="single"/>
          <w:lang w:val="en-GB"/>
        </w:rPr>
        <w:t>s</w:t>
      </w:r>
      <w:r w:rsidR="0059459D" w:rsidRPr="00021A59">
        <w:rPr>
          <w:rFonts w:ascii="Times New Roman" w:hAnsi="Times New Roman" w:cs="Times New Roman"/>
          <w:b/>
          <w:bCs/>
          <w:sz w:val="28"/>
          <w:szCs w:val="28"/>
          <w:u w:val="single"/>
          <w:lang w:val="en-GB"/>
        </w:rPr>
        <w:t>:</w:t>
      </w:r>
    </w:p>
    <w:p w:rsidR="00261F1C" w:rsidRPr="00021A59" w:rsidRDefault="00582EAB"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00261F1C" w:rsidRPr="00021A59">
        <w:rPr>
          <w:rFonts w:ascii="Times New Roman" w:hAnsi="Times New Roman" w:cs="Times New Roman"/>
          <w:bCs/>
          <w:sz w:val="28"/>
          <w:szCs w:val="28"/>
          <w:lang w:val="en-GB"/>
        </w:rPr>
        <w:t xml:space="preserve">OAO Neftyanaya Kompaniya Yukos v. Russia </w:t>
      </w:r>
      <w:r w:rsidR="00AA24C3" w:rsidRPr="00021A59">
        <w:rPr>
          <w:rFonts w:ascii="Times New Roman" w:hAnsi="Times New Roman" w:cs="Times New Roman"/>
          <w:bCs/>
          <w:sz w:val="28"/>
          <w:szCs w:val="28"/>
          <w:lang w:val="en-GB"/>
        </w:rPr>
        <w:t xml:space="preserve">of </w:t>
      </w:r>
      <w:r w:rsidR="00261F1C" w:rsidRPr="00021A59">
        <w:rPr>
          <w:rFonts w:ascii="Times New Roman" w:hAnsi="Times New Roman" w:cs="Times New Roman"/>
          <w:bCs/>
          <w:sz w:val="28"/>
          <w:szCs w:val="28"/>
          <w:lang w:val="en-GB"/>
        </w:rPr>
        <w:t xml:space="preserve">20 </w:t>
      </w:r>
      <w:r w:rsidR="00AA24C3" w:rsidRPr="00021A59">
        <w:rPr>
          <w:rFonts w:ascii="Times New Roman" w:hAnsi="Times New Roman" w:cs="Times New Roman"/>
          <w:bCs/>
          <w:sz w:val="28"/>
          <w:szCs w:val="28"/>
          <w:lang w:val="en-GB"/>
        </w:rPr>
        <w:t>September</w:t>
      </w:r>
      <w:r w:rsidR="00261F1C" w:rsidRPr="00021A59">
        <w:rPr>
          <w:rFonts w:ascii="Times New Roman" w:hAnsi="Times New Roman" w:cs="Times New Roman"/>
          <w:bCs/>
          <w:sz w:val="28"/>
          <w:szCs w:val="28"/>
          <w:lang w:val="en-GB"/>
        </w:rPr>
        <w:t xml:space="preserve"> 2011 (</w:t>
      </w:r>
      <w:r w:rsidR="00AA24C3" w:rsidRPr="00021A59">
        <w:rPr>
          <w:rFonts w:ascii="Times New Roman" w:hAnsi="Times New Roman" w:cs="Times New Roman"/>
          <w:bCs/>
          <w:sz w:val="28"/>
          <w:szCs w:val="28"/>
          <w:lang w:val="en-GB"/>
        </w:rPr>
        <w:t>application No. </w:t>
      </w:r>
      <w:r w:rsidR="00261F1C" w:rsidRPr="00021A59">
        <w:rPr>
          <w:rFonts w:ascii="Times New Roman" w:hAnsi="Times New Roman" w:cs="Times New Roman"/>
          <w:bCs/>
          <w:sz w:val="28"/>
          <w:szCs w:val="28"/>
          <w:lang w:val="en-GB"/>
        </w:rPr>
        <w:t>14902/04),</w:t>
      </w:r>
    </w:p>
    <w:p w:rsidR="00772A58" w:rsidRPr="00021A59" w:rsidRDefault="00582EAB"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lastRenderedPageBreak/>
        <w:t xml:space="preserve"> - </w:t>
      </w:r>
      <w:r w:rsidR="00772A58" w:rsidRPr="00021A59">
        <w:rPr>
          <w:rFonts w:ascii="Times New Roman" w:hAnsi="Times New Roman" w:cs="Times New Roman"/>
          <w:bCs/>
          <w:sz w:val="28"/>
          <w:szCs w:val="28"/>
          <w:lang w:val="en-GB"/>
        </w:rPr>
        <w:t xml:space="preserve">Vaskrsić v. Slovenia </w:t>
      </w:r>
      <w:r w:rsidRPr="00021A59">
        <w:rPr>
          <w:rFonts w:ascii="Times New Roman" w:hAnsi="Times New Roman" w:cs="Times New Roman"/>
          <w:bCs/>
          <w:sz w:val="28"/>
          <w:szCs w:val="28"/>
          <w:lang w:val="en-GB"/>
        </w:rPr>
        <w:t xml:space="preserve">of </w:t>
      </w:r>
      <w:r w:rsidR="00772A58" w:rsidRPr="00021A59">
        <w:rPr>
          <w:rFonts w:ascii="Times New Roman" w:hAnsi="Times New Roman" w:cs="Times New Roman"/>
          <w:bCs/>
          <w:sz w:val="28"/>
          <w:szCs w:val="28"/>
          <w:lang w:val="en-GB"/>
        </w:rPr>
        <w:t xml:space="preserve">25 </w:t>
      </w:r>
      <w:r w:rsidRPr="00021A59">
        <w:rPr>
          <w:rFonts w:ascii="Times New Roman" w:hAnsi="Times New Roman" w:cs="Times New Roman"/>
          <w:bCs/>
          <w:sz w:val="28"/>
          <w:szCs w:val="28"/>
          <w:lang w:val="en-GB"/>
        </w:rPr>
        <w:t>April</w:t>
      </w:r>
      <w:r w:rsidR="00772A58" w:rsidRPr="00021A59">
        <w:rPr>
          <w:rFonts w:ascii="Times New Roman" w:hAnsi="Times New Roman" w:cs="Times New Roman"/>
          <w:bCs/>
          <w:sz w:val="28"/>
          <w:szCs w:val="28"/>
          <w:lang w:val="en-GB"/>
        </w:rPr>
        <w:t xml:space="preserve"> 2017 (</w:t>
      </w:r>
      <w:r w:rsidRPr="00021A59">
        <w:rPr>
          <w:rFonts w:ascii="Times New Roman" w:hAnsi="Times New Roman" w:cs="Times New Roman"/>
          <w:bCs/>
          <w:sz w:val="28"/>
          <w:szCs w:val="28"/>
          <w:lang w:val="en-GB"/>
        </w:rPr>
        <w:t>application No. </w:t>
      </w:r>
      <w:r w:rsidR="00772A58" w:rsidRPr="00021A59">
        <w:rPr>
          <w:rFonts w:ascii="Times New Roman" w:hAnsi="Times New Roman" w:cs="Times New Roman"/>
          <w:bCs/>
          <w:sz w:val="28"/>
          <w:szCs w:val="28"/>
          <w:lang w:val="en-GB"/>
        </w:rPr>
        <w:t>31371/12),</w:t>
      </w:r>
    </w:p>
    <w:p w:rsidR="00772A58" w:rsidRPr="00021A59" w:rsidRDefault="00F93B7E"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00772A58" w:rsidRPr="00021A59">
        <w:rPr>
          <w:rFonts w:ascii="Times New Roman" w:hAnsi="Times New Roman" w:cs="Times New Roman"/>
          <w:bCs/>
          <w:sz w:val="28"/>
          <w:szCs w:val="28"/>
          <w:lang w:val="en-GB"/>
        </w:rPr>
        <w:t xml:space="preserve"> Imeri v. Croatia </w:t>
      </w:r>
      <w:r w:rsidRPr="00021A59">
        <w:rPr>
          <w:rFonts w:ascii="Times New Roman" w:hAnsi="Times New Roman" w:cs="Times New Roman"/>
          <w:bCs/>
          <w:sz w:val="28"/>
          <w:szCs w:val="28"/>
          <w:lang w:val="en-GB"/>
        </w:rPr>
        <w:t>of</w:t>
      </w:r>
      <w:r w:rsidR="00772A58" w:rsidRPr="00021A59">
        <w:rPr>
          <w:rFonts w:ascii="Times New Roman" w:hAnsi="Times New Roman" w:cs="Times New Roman"/>
          <w:bCs/>
          <w:sz w:val="28"/>
          <w:szCs w:val="28"/>
          <w:lang w:val="en-GB"/>
        </w:rPr>
        <w:t xml:space="preserve"> 24 </w:t>
      </w:r>
      <w:r w:rsidRPr="00021A59">
        <w:rPr>
          <w:rFonts w:ascii="Times New Roman" w:hAnsi="Times New Roman" w:cs="Times New Roman"/>
          <w:bCs/>
          <w:sz w:val="28"/>
          <w:szCs w:val="28"/>
          <w:lang w:val="en-GB"/>
        </w:rPr>
        <w:t>June</w:t>
      </w:r>
      <w:r w:rsidR="00772A58" w:rsidRPr="00021A59">
        <w:rPr>
          <w:rFonts w:ascii="Times New Roman" w:hAnsi="Times New Roman" w:cs="Times New Roman"/>
          <w:bCs/>
          <w:sz w:val="28"/>
          <w:szCs w:val="28"/>
          <w:lang w:val="en-GB"/>
        </w:rPr>
        <w:t xml:space="preserve"> 2021 (</w:t>
      </w:r>
      <w:r w:rsidRPr="00021A59">
        <w:rPr>
          <w:rFonts w:ascii="Times New Roman" w:hAnsi="Times New Roman" w:cs="Times New Roman"/>
          <w:bCs/>
          <w:sz w:val="28"/>
          <w:szCs w:val="28"/>
          <w:lang w:val="en-GB"/>
        </w:rPr>
        <w:t>application No. </w:t>
      </w:r>
      <w:r w:rsidR="00772A58" w:rsidRPr="00021A59">
        <w:rPr>
          <w:rFonts w:ascii="Times New Roman" w:hAnsi="Times New Roman" w:cs="Times New Roman"/>
          <w:bCs/>
          <w:sz w:val="28"/>
          <w:szCs w:val="28"/>
          <w:lang w:val="en-GB"/>
        </w:rPr>
        <w:t>77668/14),</w:t>
      </w:r>
    </w:p>
    <w:p w:rsidR="003B6B1E" w:rsidRPr="00021A59" w:rsidRDefault="00F93B7E"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00772A58" w:rsidRPr="00021A59">
        <w:rPr>
          <w:rFonts w:ascii="Times New Roman" w:hAnsi="Times New Roman" w:cs="Times New Roman"/>
          <w:bCs/>
          <w:sz w:val="28"/>
          <w:szCs w:val="28"/>
          <w:lang w:val="en-GB"/>
        </w:rPr>
        <w:t xml:space="preserve"> Beyeler v. Italy </w:t>
      </w:r>
      <w:r w:rsidRPr="00021A59">
        <w:rPr>
          <w:rFonts w:ascii="Times New Roman" w:hAnsi="Times New Roman" w:cs="Times New Roman"/>
          <w:bCs/>
          <w:sz w:val="28"/>
          <w:szCs w:val="28"/>
          <w:lang w:val="en-GB"/>
        </w:rPr>
        <w:t>of</w:t>
      </w:r>
      <w:r w:rsidR="00772A58" w:rsidRPr="00021A59">
        <w:rPr>
          <w:rFonts w:ascii="Times New Roman" w:hAnsi="Times New Roman" w:cs="Times New Roman"/>
          <w:bCs/>
          <w:sz w:val="28"/>
          <w:szCs w:val="28"/>
          <w:lang w:val="en-GB"/>
        </w:rPr>
        <w:t xml:space="preserve"> 5 </w:t>
      </w:r>
      <w:r w:rsidRPr="00021A59">
        <w:rPr>
          <w:rFonts w:ascii="Times New Roman" w:hAnsi="Times New Roman" w:cs="Times New Roman"/>
          <w:bCs/>
          <w:sz w:val="28"/>
          <w:szCs w:val="28"/>
          <w:lang w:val="en-GB"/>
        </w:rPr>
        <w:t>January</w:t>
      </w:r>
      <w:r w:rsidR="00772A58" w:rsidRPr="00021A59">
        <w:rPr>
          <w:rFonts w:ascii="Times New Roman" w:hAnsi="Times New Roman" w:cs="Times New Roman"/>
          <w:bCs/>
          <w:sz w:val="28"/>
          <w:szCs w:val="28"/>
          <w:lang w:val="en-GB"/>
        </w:rPr>
        <w:t xml:space="preserve"> 2000</w:t>
      </w:r>
      <w:r w:rsidR="003B6B1E" w:rsidRPr="00021A59">
        <w:rPr>
          <w:rFonts w:ascii="Times New Roman" w:hAnsi="Times New Roman" w:cs="Times New Roman"/>
          <w:bCs/>
          <w:sz w:val="28"/>
          <w:szCs w:val="28"/>
          <w:lang w:val="en-GB"/>
        </w:rPr>
        <w:t xml:space="preserve"> </w:t>
      </w:r>
      <w:r w:rsidR="00772A58" w:rsidRPr="00021A59">
        <w:rPr>
          <w:rFonts w:ascii="Times New Roman" w:hAnsi="Times New Roman" w:cs="Times New Roman"/>
          <w:bCs/>
          <w:sz w:val="28"/>
          <w:szCs w:val="28"/>
          <w:lang w:val="en-GB"/>
        </w:rPr>
        <w:t>(</w:t>
      </w:r>
      <w:r w:rsidR="005C274A" w:rsidRPr="00021A59">
        <w:rPr>
          <w:rFonts w:ascii="Times New Roman" w:hAnsi="Times New Roman" w:cs="Times New Roman"/>
          <w:bCs/>
          <w:sz w:val="28"/>
          <w:szCs w:val="28"/>
          <w:lang w:val="en-GB"/>
        </w:rPr>
        <w:t>application No</w:t>
      </w:r>
      <w:r w:rsidR="005C274A" w:rsidRPr="00021A59">
        <w:rPr>
          <w:rFonts w:ascii="Times New Roman" w:hAnsi="Times New Roman" w:cs="Times New Roman"/>
          <w:bCs/>
          <w:sz w:val="28"/>
          <w:szCs w:val="28"/>
          <w:lang w:val="en-GB"/>
        </w:rPr>
        <w:t>.</w:t>
      </w:r>
      <w:r w:rsidR="00772A58" w:rsidRPr="00021A59">
        <w:rPr>
          <w:rFonts w:ascii="Times New Roman" w:hAnsi="Times New Roman" w:cs="Times New Roman"/>
          <w:bCs/>
          <w:sz w:val="28"/>
          <w:szCs w:val="28"/>
          <w:lang w:val="en-GB"/>
        </w:rPr>
        <w:t xml:space="preserve"> 33202/96),</w:t>
      </w:r>
    </w:p>
    <w:p w:rsidR="00772A58" w:rsidRPr="00021A59" w:rsidRDefault="005C274A"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00772A58" w:rsidRPr="00021A59">
        <w:rPr>
          <w:rFonts w:ascii="Times New Roman" w:hAnsi="Times New Roman" w:cs="Times New Roman"/>
          <w:bCs/>
          <w:sz w:val="28"/>
          <w:szCs w:val="28"/>
          <w:lang w:val="en-GB"/>
        </w:rPr>
        <w:t xml:space="preserve">Alisic and Others v. Bosnia and Herzegovina, Croatia, Serbia, Slovenia and the Former Yugoslav Republic of Macedonia </w:t>
      </w:r>
      <w:r w:rsidRPr="00021A59">
        <w:rPr>
          <w:rFonts w:ascii="Times New Roman" w:hAnsi="Times New Roman" w:cs="Times New Roman"/>
          <w:bCs/>
          <w:sz w:val="28"/>
          <w:szCs w:val="28"/>
          <w:lang w:val="en-GB"/>
        </w:rPr>
        <w:t>of</w:t>
      </w:r>
      <w:r w:rsidR="00772A58" w:rsidRPr="00021A59">
        <w:rPr>
          <w:rFonts w:ascii="Times New Roman" w:hAnsi="Times New Roman" w:cs="Times New Roman"/>
          <w:bCs/>
          <w:sz w:val="28"/>
          <w:szCs w:val="28"/>
          <w:lang w:val="en-GB"/>
        </w:rPr>
        <w:t xml:space="preserve"> 16 </w:t>
      </w:r>
      <w:r w:rsidRPr="00021A59">
        <w:rPr>
          <w:rFonts w:ascii="Times New Roman" w:hAnsi="Times New Roman" w:cs="Times New Roman"/>
          <w:bCs/>
          <w:sz w:val="28"/>
          <w:szCs w:val="28"/>
          <w:lang w:val="en-GB"/>
        </w:rPr>
        <w:t>July</w:t>
      </w:r>
      <w:r w:rsidR="003B6B1E" w:rsidRPr="00021A59">
        <w:rPr>
          <w:rFonts w:ascii="Times New Roman" w:hAnsi="Times New Roman" w:cs="Times New Roman"/>
          <w:bCs/>
          <w:sz w:val="28"/>
          <w:szCs w:val="28"/>
          <w:lang w:val="en-GB"/>
        </w:rPr>
        <w:t xml:space="preserve"> </w:t>
      </w:r>
      <w:r w:rsidR="00772A58" w:rsidRPr="00021A59">
        <w:rPr>
          <w:rFonts w:ascii="Times New Roman" w:hAnsi="Times New Roman" w:cs="Times New Roman"/>
          <w:bCs/>
          <w:sz w:val="28"/>
          <w:szCs w:val="28"/>
          <w:lang w:val="en-GB"/>
        </w:rPr>
        <w:t>2014</w:t>
      </w:r>
      <w:r w:rsidR="003B6B1E" w:rsidRPr="00021A59">
        <w:rPr>
          <w:rFonts w:ascii="Times New Roman" w:hAnsi="Times New Roman" w:cs="Times New Roman"/>
          <w:bCs/>
          <w:sz w:val="28"/>
          <w:szCs w:val="28"/>
          <w:lang w:val="en-GB"/>
        </w:rPr>
        <w:t xml:space="preserve"> (</w:t>
      </w:r>
      <w:r w:rsidRPr="00021A59">
        <w:rPr>
          <w:rFonts w:ascii="Times New Roman" w:hAnsi="Times New Roman" w:cs="Times New Roman"/>
          <w:bCs/>
          <w:sz w:val="28"/>
          <w:szCs w:val="28"/>
          <w:lang w:val="en-GB"/>
        </w:rPr>
        <w:t>application No</w:t>
      </w:r>
      <w:r w:rsidRPr="00021A59">
        <w:rPr>
          <w:rFonts w:ascii="Times New Roman" w:hAnsi="Times New Roman" w:cs="Times New Roman"/>
          <w:bCs/>
          <w:sz w:val="28"/>
          <w:szCs w:val="28"/>
          <w:lang w:val="en-GB"/>
        </w:rPr>
        <w:t>.</w:t>
      </w:r>
      <w:r w:rsidR="003B6B1E" w:rsidRPr="00021A59">
        <w:rPr>
          <w:rFonts w:ascii="Times New Roman" w:hAnsi="Times New Roman" w:cs="Times New Roman"/>
          <w:bCs/>
          <w:sz w:val="28"/>
          <w:szCs w:val="28"/>
          <w:lang w:val="en-GB"/>
        </w:rPr>
        <w:t xml:space="preserve"> 60642/08),</w:t>
      </w:r>
    </w:p>
    <w:p w:rsidR="00772A58" w:rsidRPr="00021A59" w:rsidRDefault="00E80715"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00772A58" w:rsidRPr="00021A59">
        <w:rPr>
          <w:rFonts w:ascii="Times New Roman" w:hAnsi="Times New Roman" w:cs="Times New Roman"/>
          <w:bCs/>
          <w:sz w:val="28"/>
          <w:szCs w:val="28"/>
          <w:lang w:val="en-GB"/>
        </w:rPr>
        <w:t xml:space="preserve">Krayeva v. Ukraine </w:t>
      </w:r>
      <w:r w:rsidRPr="00021A59">
        <w:rPr>
          <w:rFonts w:ascii="Times New Roman" w:hAnsi="Times New Roman" w:cs="Times New Roman"/>
          <w:bCs/>
          <w:sz w:val="28"/>
          <w:szCs w:val="28"/>
          <w:lang w:val="en-GB"/>
        </w:rPr>
        <w:t>of</w:t>
      </w:r>
      <w:r w:rsidR="00772A58" w:rsidRPr="00021A59">
        <w:rPr>
          <w:rFonts w:ascii="Times New Roman" w:hAnsi="Times New Roman" w:cs="Times New Roman"/>
          <w:bCs/>
          <w:sz w:val="28"/>
          <w:szCs w:val="28"/>
          <w:lang w:val="en-GB"/>
        </w:rPr>
        <w:t xml:space="preserve"> 13 </w:t>
      </w:r>
      <w:r w:rsidRPr="00021A59">
        <w:rPr>
          <w:rFonts w:ascii="Times New Roman" w:hAnsi="Times New Roman" w:cs="Times New Roman"/>
          <w:bCs/>
          <w:sz w:val="28"/>
          <w:szCs w:val="28"/>
          <w:lang w:val="en-GB"/>
        </w:rPr>
        <w:t>January</w:t>
      </w:r>
      <w:r w:rsidR="00772A58" w:rsidRPr="00021A59">
        <w:rPr>
          <w:rFonts w:ascii="Times New Roman" w:hAnsi="Times New Roman" w:cs="Times New Roman"/>
          <w:bCs/>
          <w:sz w:val="28"/>
          <w:szCs w:val="28"/>
          <w:lang w:val="en-GB"/>
        </w:rPr>
        <w:t xml:space="preserve"> 2022 (</w:t>
      </w:r>
      <w:r w:rsidRPr="00021A59">
        <w:rPr>
          <w:rFonts w:ascii="Times New Roman" w:hAnsi="Times New Roman" w:cs="Times New Roman"/>
          <w:bCs/>
          <w:sz w:val="28"/>
          <w:szCs w:val="28"/>
          <w:lang w:val="en-GB"/>
        </w:rPr>
        <w:t>application No</w:t>
      </w:r>
      <w:r w:rsidRPr="00021A59">
        <w:rPr>
          <w:rFonts w:ascii="Times New Roman" w:hAnsi="Times New Roman" w:cs="Times New Roman"/>
          <w:bCs/>
          <w:sz w:val="28"/>
          <w:szCs w:val="28"/>
          <w:lang w:val="en-GB"/>
        </w:rPr>
        <w:t>. </w:t>
      </w:r>
      <w:r w:rsidR="00772A58" w:rsidRPr="00021A59">
        <w:rPr>
          <w:rFonts w:ascii="Times New Roman" w:hAnsi="Times New Roman" w:cs="Times New Roman"/>
          <w:bCs/>
          <w:sz w:val="28"/>
          <w:szCs w:val="28"/>
          <w:lang w:val="en-GB"/>
        </w:rPr>
        <w:t>72858/13)</w:t>
      </w:r>
      <w:r w:rsidR="003B6B1E" w:rsidRPr="00021A59">
        <w:rPr>
          <w:rFonts w:ascii="Times New Roman" w:hAnsi="Times New Roman" w:cs="Times New Roman"/>
          <w:bCs/>
          <w:sz w:val="28"/>
          <w:szCs w:val="28"/>
          <w:lang w:val="en-GB"/>
        </w:rPr>
        <w:t>,</w:t>
      </w:r>
    </w:p>
    <w:p w:rsidR="003B6B1E" w:rsidRPr="00021A59" w:rsidRDefault="00E80715"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00486F82" w:rsidRPr="00021A59">
        <w:rPr>
          <w:rFonts w:ascii="Times New Roman" w:hAnsi="Times New Roman" w:cs="Times New Roman"/>
          <w:bCs/>
          <w:sz w:val="28"/>
          <w:szCs w:val="28"/>
          <w:lang w:val="en-GB"/>
        </w:rPr>
        <w:t xml:space="preserve">Myakotin v. Ukraine </w:t>
      </w:r>
      <w:r w:rsidRPr="00021A59">
        <w:rPr>
          <w:rFonts w:ascii="Times New Roman" w:hAnsi="Times New Roman" w:cs="Times New Roman"/>
          <w:bCs/>
          <w:sz w:val="28"/>
          <w:szCs w:val="28"/>
          <w:lang w:val="en-GB"/>
        </w:rPr>
        <w:t>of</w:t>
      </w:r>
      <w:r w:rsidR="00486F82" w:rsidRPr="00021A59">
        <w:rPr>
          <w:rFonts w:ascii="Times New Roman" w:hAnsi="Times New Roman" w:cs="Times New Roman"/>
          <w:bCs/>
          <w:sz w:val="28"/>
          <w:szCs w:val="28"/>
          <w:lang w:val="en-GB"/>
        </w:rPr>
        <w:t xml:space="preserve"> 17 </w:t>
      </w:r>
      <w:r w:rsidRPr="00021A59">
        <w:rPr>
          <w:rFonts w:ascii="Times New Roman" w:hAnsi="Times New Roman" w:cs="Times New Roman"/>
          <w:bCs/>
          <w:sz w:val="28"/>
          <w:szCs w:val="28"/>
          <w:lang w:val="en-GB"/>
        </w:rPr>
        <w:t>December</w:t>
      </w:r>
      <w:r w:rsidR="00486F82" w:rsidRPr="00021A59">
        <w:rPr>
          <w:rFonts w:ascii="Times New Roman" w:hAnsi="Times New Roman" w:cs="Times New Roman"/>
          <w:bCs/>
          <w:sz w:val="28"/>
          <w:szCs w:val="28"/>
          <w:lang w:val="en-GB"/>
        </w:rPr>
        <w:t xml:space="preserve"> 2019 (</w:t>
      </w:r>
      <w:r w:rsidRPr="00021A59">
        <w:rPr>
          <w:rFonts w:ascii="Times New Roman" w:hAnsi="Times New Roman" w:cs="Times New Roman"/>
          <w:bCs/>
          <w:sz w:val="28"/>
          <w:szCs w:val="28"/>
          <w:lang w:val="en-GB"/>
        </w:rPr>
        <w:t>application No</w:t>
      </w:r>
      <w:r w:rsidRPr="00021A59">
        <w:rPr>
          <w:rFonts w:ascii="Times New Roman" w:hAnsi="Times New Roman" w:cs="Times New Roman"/>
          <w:bCs/>
          <w:sz w:val="28"/>
          <w:szCs w:val="28"/>
          <w:lang w:val="en-GB"/>
        </w:rPr>
        <w:t>.</w:t>
      </w:r>
      <w:r w:rsidR="00486F82" w:rsidRPr="00021A59">
        <w:rPr>
          <w:rFonts w:ascii="Times New Roman" w:hAnsi="Times New Roman" w:cs="Times New Roman"/>
          <w:bCs/>
          <w:sz w:val="28"/>
          <w:szCs w:val="28"/>
          <w:lang w:val="en-GB"/>
        </w:rPr>
        <w:t xml:space="preserve"> 29389/09),</w:t>
      </w:r>
    </w:p>
    <w:p w:rsidR="00486F82" w:rsidRPr="00021A59" w:rsidRDefault="00E80715"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00F4325B" w:rsidRPr="00021A59">
        <w:rPr>
          <w:rFonts w:ascii="Times New Roman" w:hAnsi="Times New Roman" w:cs="Times New Roman"/>
          <w:bCs/>
          <w:sz w:val="28"/>
          <w:szCs w:val="28"/>
          <w:lang w:val="en-GB"/>
        </w:rPr>
        <w:t xml:space="preserve"> </w:t>
      </w:r>
      <w:r w:rsidRPr="00021A59">
        <w:rPr>
          <w:rFonts w:ascii="Times New Roman" w:hAnsi="Times New Roman" w:cs="Times New Roman"/>
          <w:bCs/>
          <w:sz w:val="28"/>
          <w:szCs w:val="28"/>
          <w:lang w:val="en-GB"/>
        </w:rPr>
        <w:t>Béláné Nagy v. Hungary</w:t>
      </w:r>
      <w:r w:rsidR="00F4325B" w:rsidRPr="00021A59">
        <w:rPr>
          <w:rFonts w:ascii="Times New Roman" w:hAnsi="Times New Roman" w:cs="Times New Roman"/>
          <w:bCs/>
          <w:sz w:val="28"/>
          <w:szCs w:val="28"/>
          <w:lang w:val="en-GB"/>
        </w:rPr>
        <w:t xml:space="preserve">, </w:t>
      </w:r>
      <w:r w:rsidRPr="00021A59">
        <w:rPr>
          <w:rFonts w:ascii="Times New Roman" w:hAnsi="Times New Roman" w:cs="Times New Roman"/>
          <w:bCs/>
          <w:sz w:val="28"/>
          <w:szCs w:val="28"/>
          <w:lang w:val="en-GB"/>
        </w:rPr>
        <w:t>application No</w:t>
      </w:r>
      <w:r w:rsidRPr="00021A59">
        <w:rPr>
          <w:rFonts w:ascii="Times New Roman" w:hAnsi="Times New Roman" w:cs="Times New Roman"/>
          <w:bCs/>
          <w:sz w:val="28"/>
          <w:szCs w:val="28"/>
          <w:lang w:val="en-GB"/>
        </w:rPr>
        <w:t>. </w:t>
      </w:r>
      <w:r w:rsidR="00F4325B" w:rsidRPr="00021A59">
        <w:rPr>
          <w:rFonts w:ascii="Times New Roman" w:hAnsi="Times New Roman" w:cs="Times New Roman"/>
          <w:bCs/>
          <w:sz w:val="28"/>
          <w:szCs w:val="28"/>
          <w:lang w:val="en-GB"/>
        </w:rPr>
        <w:t xml:space="preserve">53080/13, § 115, 13 </w:t>
      </w:r>
      <w:r w:rsidRPr="00021A59">
        <w:rPr>
          <w:rFonts w:ascii="Times New Roman" w:hAnsi="Times New Roman" w:cs="Times New Roman"/>
          <w:bCs/>
          <w:sz w:val="28"/>
          <w:szCs w:val="28"/>
          <w:lang w:val="en-GB"/>
        </w:rPr>
        <w:t>December</w:t>
      </w:r>
      <w:r w:rsidR="00F4325B" w:rsidRPr="00021A59">
        <w:rPr>
          <w:rFonts w:ascii="Times New Roman" w:hAnsi="Times New Roman" w:cs="Times New Roman"/>
          <w:bCs/>
          <w:sz w:val="28"/>
          <w:szCs w:val="28"/>
          <w:lang w:val="en-GB"/>
        </w:rPr>
        <w:t xml:space="preserve"> 2016</w:t>
      </w:r>
      <w:r w:rsidR="00EF0E75" w:rsidRPr="00021A59">
        <w:rPr>
          <w:rFonts w:ascii="Times New Roman" w:hAnsi="Times New Roman" w:cs="Times New Roman"/>
          <w:bCs/>
          <w:sz w:val="28"/>
          <w:szCs w:val="28"/>
          <w:lang w:val="en-GB"/>
        </w:rPr>
        <w:t>,</w:t>
      </w:r>
    </w:p>
    <w:p w:rsidR="008A7A24" w:rsidRPr="00021A59" w:rsidRDefault="008A7A24"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
          <w:bCs/>
          <w:sz w:val="28"/>
          <w:szCs w:val="28"/>
          <w:u w:val="single"/>
          <w:lang w:val="en-GB"/>
        </w:rPr>
        <w:t xml:space="preserve">decisions of </w:t>
      </w:r>
      <w:r w:rsidR="002F492C">
        <w:rPr>
          <w:rFonts w:ascii="Times New Roman" w:hAnsi="Times New Roman" w:cs="Times New Roman"/>
          <w:b/>
          <w:bCs/>
          <w:sz w:val="28"/>
          <w:szCs w:val="28"/>
          <w:u w:val="single"/>
          <w:lang w:val="en-GB"/>
        </w:rPr>
        <w:t>Constitutional Court of Ukraine</w:t>
      </w:r>
      <w:r w:rsidRPr="00021A59">
        <w:rPr>
          <w:rFonts w:ascii="Times New Roman" w:hAnsi="Times New Roman" w:cs="Times New Roman"/>
          <w:b/>
          <w:bCs/>
          <w:sz w:val="28"/>
          <w:szCs w:val="28"/>
          <w:u w:val="single"/>
          <w:lang w:val="en-GB"/>
        </w:rPr>
        <w:t>:</w:t>
      </w:r>
    </w:p>
    <w:p w:rsidR="008A7A24" w:rsidRPr="00021A59" w:rsidRDefault="008A7A24"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Pr="00021A59">
        <w:rPr>
          <w:rFonts w:ascii="Times New Roman" w:hAnsi="Times New Roman" w:cs="Times New Roman"/>
          <w:bCs/>
          <w:sz w:val="28"/>
          <w:szCs w:val="28"/>
          <w:lang w:val="en-GB"/>
        </w:rPr>
        <w:t>No. 24-</w:t>
      </w:r>
      <w:r w:rsidRPr="00021A59">
        <w:rPr>
          <w:rFonts w:ascii="Times New Roman" w:hAnsi="Times New Roman" w:cs="Times New Roman"/>
          <w:bCs/>
          <w:sz w:val="28"/>
          <w:szCs w:val="28"/>
          <w:lang w:val="en-GB"/>
        </w:rPr>
        <w:t>rp</w:t>
      </w:r>
      <w:r w:rsidRPr="00021A59">
        <w:rPr>
          <w:rFonts w:ascii="Times New Roman" w:hAnsi="Times New Roman" w:cs="Times New Roman"/>
          <w:bCs/>
          <w:sz w:val="28"/>
          <w:szCs w:val="28"/>
          <w:lang w:val="en-GB"/>
        </w:rPr>
        <w:t>/2008</w:t>
      </w:r>
      <w:r w:rsidRPr="00021A59">
        <w:rPr>
          <w:rFonts w:ascii="Times New Roman" w:hAnsi="Times New Roman" w:cs="Times New Roman"/>
          <w:bCs/>
          <w:sz w:val="28"/>
          <w:szCs w:val="28"/>
          <w:lang w:val="en-GB"/>
        </w:rPr>
        <w:t xml:space="preserve"> </w:t>
      </w:r>
      <w:r w:rsidRPr="00021A59">
        <w:rPr>
          <w:rFonts w:ascii="Times New Roman" w:hAnsi="Times New Roman" w:cs="Times New Roman"/>
          <w:bCs/>
          <w:sz w:val="28"/>
          <w:szCs w:val="28"/>
          <w:lang w:val="en-GB"/>
        </w:rPr>
        <w:t>dated October 16, 2008</w:t>
      </w:r>
      <w:r w:rsidRPr="00021A59">
        <w:rPr>
          <w:rFonts w:ascii="Times New Roman" w:hAnsi="Times New Roman" w:cs="Times New Roman"/>
          <w:bCs/>
          <w:sz w:val="28"/>
          <w:szCs w:val="28"/>
          <w:lang w:val="en-GB"/>
        </w:rPr>
        <w:t>,</w:t>
      </w:r>
    </w:p>
    <w:p w:rsidR="008A7A24" w:rsidRPr="00021A59" w:rsidRDefault="008A7A24"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Pr="00021A59">
        <w:rPr>
          <w:rFonts w:ascii="Times New Roman" w:hAnsi="Times New Roman" w:cs="Times New Roman"/>
          <w:bCs/>
          <w:sz w:val="28"/>
          <w:szCs w:val="28"/>
          <w:lang w:val="en-GB"/>
        </w:rPr>
        <w:t>No. 7-</w:t>
      </w:r>
      <w:r w:rsidRPr="00021A59">
        <w:rPr>
          <w:rFonts w:ascii="Times New Roman" w:hAnsi="Times New Roman" w:cs="Times New Roman"/>
          <w:bCs/>
          <w:sz w:val="28"/>
          <w:szCs w:val="28"/>
          <w:lang w:val="en-GB"/>
        </w:rPr>
        <w:t>rp</w:t>
      </w:r>
      <w:r w:rsidRPr="00021A59">
        <w:rPr>
          <w:rFonts w:ascii="Times New Roman" w:hAnsi="Times New Roman" w:cs="Times New Roman"/>
          <w:bCs/>
          <w:sz w:val="28"/>
          <w:szCs w:val="28"/>
          <w:lang w:val="en-GB"/>
        </w:rPr>
        <w:t>/2013</w:t>
      </w:r>
      <w:r w:rsidRPr="00021A59">
        <w:rPr>
          <w:rFonts w:ascii="Times New Roman" w:hAnsi="Times New Roman" w:cs="Times New Roman"/>
          <w:bCs/>
          <w:sz w:val="28"/>
          <w:szCs w:val="28"/>
          <w:lang w:val="en-GB"/>
        </w:rPr>
        <w:t xml:space="preserve"> </w:t>
      </w:r>
      <w:r w:rsidRPr="00021A59">
        <w:rPr>
          <w:rFonts w:ascii="Times New Roman" w:hAnsi="Times New Roman" w:cs="Times New Roman"/>
          <w:bCs/>
          <w:sz w:val="28"/>
          <w:szCs w:val="28"/>
          <w:lang w:val="en-GB"/>
        </w:rPr>
        <w:t>dated July 11, 2013</w:t>
      </w:r>
      <w:r w:rsidRPr="00021A59">
        <w:rPr>
          <w:rFonts w:ascii="Times New Roman" w:hAnsi="Times New Roman" w:cs="Times New Roman"/>
          <w:bCs/>
          <w:sz w:val="28"/>
          <w:szCs w:val="28"/>
          <w:lang w:val="en-GB"/>
        </w:rPr>
        <w:t>,</w:t>
      </w:r>
    </w:p>
    <w:p w:rsidR="008A7A24" w:rsidRPr="00021A59" w:rsidRDefault="008A7A24"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Pr="00021A59">
        <w:rPr>
          <w:rFonts w:ascii="Times New Roman" w:hAnsi="Times New Roman" w:cs="Times New Roman"/>
          <w:bCs/>
          <w:sz w:val="28"/>
          <w:szCs w:val="28"/>
          <w:lang w:val="en-GB"/>
        </w:rPr>
        <w:t>No. 3-</w:t>
      </w:r>
      <w:r w:rsidRPr="00021A59">
        <w:rPr>
          <w:rFonts w:ascii="Times New Roman" w:hAnsi="Times New Roman" w:cs="Times New Roman"/>
          <w:bCs/>
          <w:sz w:val="28"/>
          <w:szCs w:val="28"/>
          <w:lang w:val="en-GB"/>
        </w:rPr>
        <w:t>r</w:t>
      </w:r>
      <w:r w:rsidRPr="00021A59">
        <w:rPr>
          <w:rFonts w:ascii="Times New Roman" w:hAnsi="Times New Roman" w:cs="Times New Roman"/>
          <w:bCs/>
          <w:sz w:val="28"/>
          <w:szCs w:val="28"/>
          <w:lang w:val="en-GB"/>
        </w:rPr>
        <w:t>(ІІ)/2021</w:t>
      </w:r>
      <w:r w:rsidRPr="00021A59">
        <w:rPr>
          <w:rFonts w:ascii="Times New Roman" w:hAnsi="Times New Roman" w:cs="Times New Roman"/>
          <w:bCs/>
          <w:sz w:val="28"/>
          <w:szCs w:val="28"/>
          <w:lang w:val="en-GB"/>
        </w:rPr>
        <w:t xml:space="preserve"> dated July 21, 2021,</w:t>
      </w:r>
    </w:p>
    <w:p w:rsidR="008A7A24" w:rsidRPr="00021A59" w:rsidRDefault="008A7A24"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Pr="00021A59">
        <w:rPr>
          <w:rFonts w:ascii="Times New Roman" w:hAnsi="Times New Roman" w:cs="Times New Roman"/>
          <w:bCs/>
          <w:sz w:val="28"/>
          <w:szCs w:val="28"/>
          <w:lang w:val="en-GB"/>
        </w:rPr>
        <w:t>No. 4-</w:t>
      </w:r>
      <w:r w:rsidRPr="00021A59">
        <w:rPr>
          <w:rFonts w:ascii="Times New Roman" w:hAnsi="Times New Roman" w:cs="Times New Roman"/>
          <w:bCs/>
          <w:sz w:val="28"/>
          <w:szCs w:val="28"/>
          <w:lang w:val="en-GB"/>
        </w:rPr>
        <w:t>r</w:t>
      </w:r>
      <w:r w:rsidRPr="00021A59">
        <w:rPr>
          <w:rFonts w:ascii="Times New Roman" w:hAnsi="Times New Roman" w:cs="Times New Roman"/>
          <w:bCs/>
          <w:sz w:val="28"/>
          <w:szCs w:val="28"/>
          <w:lang w:val="en-GB"/>
        </w:rPr>
        <w:t>(II)/2022</w:t>
      </w:r>
      <w:r w:rsidRPr="00021A59">
        <w:rPr>
          <w:rFonts w:ascii="Times New Roman" w:hAnsi="Times New Roman" w:cs="Times New Roman"/>
          <w:bCs/>
          <w:sz w:val="28"/>
          <w:szCs w:val="28"/>
          <w:lang w:val="en-GB"/>
        </w:rPr>
        <w:t xml:space="preserve"> </w:t>
      </w:r>
      <w:r w:rsidRPr="00021A59">
        <w:rPr>
          <w:rFonts w:ascii="Times New Roman" w:hAnsi="Times New Roman" w:cs="Times New Roman"/>
          <w:bCs/>
          <w:sz w:val="28"/>
          <w:szCs w:val="28"/>
          <w:lang w:val="en-GB"/>
        </w:rPr>
        <w:t>dated June 15, 2022</w:t>
      </w:r>
      <w:r w:rsidRPr="00021A59">
        <w:rPr>
          <w:rFonts w:ascii="Times New Roman" w:hAnsi="Times New Roman" w:cs="Times New Roman"/>
          <w:bCs/>
          <w:sz w:val="28"/>
          <w:szCs w:val="28"/>
          <w:lang w:val="en-GB"/>
        </w:rPr>
        <w:t>,</w:t>
      </w:r>
    </w:p>
    <w:p w:rsidR="008A7A24" w:rsidRPr="00021A59" w:rsidRDefault="008A7A24"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Pr="00021A59">
        <w:rPr>
          <w:rFonts w:ascii="Times New Roman" w:hAnsi="Times New Roman" w:cs="Times New Roman"/>
          <w:bCs/>
          <w:sz w:val="28"/>
          <w:szCs w:val="28"/>
          <w:lang w:val="en-GB"/>
        </w:rPr>
        <w:t>No. 8-</w:t>
      </w:r>
      <w:r w:rsidRPr="00021A59">
        <w:rPr>
          <w:rFonts w:ascii="Times New Roman" w:hAnsi="Times New Roman" w:cs="Times New Roman"/>
          <w:bCs/>
          <w:sz w:val="28"/>
          <w:szCs w:val="28"/>
          <w:lang w:val="en-GB"/>
        </w:rPr>
        <w:t>r</w:t>
      </w:r>
      <w:r w:rsidRPr="00021A59">
        <w:rPr>
          <w:rFonts w:ascii="Times New Roman" w:hAnsi="Times New Roman" w:cs="Times New Roman"/>
          <w:bCs/>
          <w:sz w:val="28"/>
          <w:szCs w:val="28"/>
          <w:lang w:val="en-GB"/>
        </w:rPr>
        <w:t>(I)/2022</w:t>
      </w:r>
      <w:r w:rsidRPr="00021A59">
        <w:rPr>
          <w:rFonts w:ascii="Times New Roman" w:hAnsi="Times New Roman" w:cs="Times New Roman"/>
          <w:bCs/>
          <w:sz w:val="28"/>
          <w:szCs w:val="28"/>
          <w:lang w:val="en-GB"/>
        </w:rPr>
        <w:t xml:space="preserve"> </w:t>
      </w:r>
      <w:r w:rsidRPr="00021A59">
        <w:rPr>
          <w:rFonts w:ascii="Times New Roman" w:hAnsi="Times New Roman" w:cs="Times New Roman"/>
          <w:bCs/>
          <w:sz w:val="28"/>
          <w:szCs w:val="28"/>
          <w:lang w:val="en-GB"/>
        </w:rPr>
        <w:t>dated October 12, 2022</w:t>
      </w:r>
      <w:r w:rsidRPr="00021A59">
        <w:rPr>
          <w:rFonts w:ascii="Times New Roman" w:hAnsi="Times New Roman" w:cs="Times New Roman"/>
          <w:bCs/>
          <w:sz w:val="28"/>
          <w:szCs w:val="28"/>
          <w:lang w:val="en-GB"/>
        </w:rPr>
        <w:t>,</w:t>
      </w:r>
    </w:p>
    <w:p w:rsidR="008A7A24" w:rsidRPr="00021A59" w:rsidRDefault="008A7A24"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Pr="00021A59">
        <w:rPr>
          <w:rFonts w:ascii="Times New Roman" w:hAnsi="Times New Roman" w:cs="Times New Roman"/>
          <w:bCs/>
          <w:sz w:val="28"/>
          <w:szCs w:val="28"/>
          <w:lang w:val="en-GB"/>
        </w:rPr>
        <w:t>No. 9-</w:t>
      </w:r>
      <w:r w:rsidRPr="00021A59">
        <w:rPr>
          <w:rFonts w:ascii="Times New Roman" w:hAnsi="Times New Roman" w:cs="Times New Roman"/>
          <w:bCs/>
          <w:sz w:val="28"/>
          <w:szCs w:val="28"/>
          <w:lang w:val="en-GB"/>
        </w:rPr>
        <w:t>r</w:t>
      </w:r>
      <w:r w:rsidRPr="00021A59">
        <w:rPr>
          <w:rFonts w:ascii="Times New Roman" w:hAnsi="Times New Roman" w:cs="Times New Roman"/>
          <w:bCs/>
          <w:sz w:val="28"/>
          <w:szCs w:val="28"/>
          <w:lang w:val="en-GB"/>
        </w:rPr>
        <w:t>(ІІ)/2022 dated November 16, 2022</w:t>
      </w:r>
      <w:r w:rsidRPr="00021A59">
        <w:rPr>
          <w:rFonts w:ascii="Times New Roman" w:hAnsi="Times New Roman" w:cs="Times New Roman"/>
          <w:bCs/>
          <w:sz w:val="28"/>
          <w:szCs w:val="28"/>
          <w:lang w:val="en-GB"/>
        </w:rPr>
        <w:t>,</w:t>
      </w:r>
    </w:p>
    <w:p w:rsidR="008A7A24" w:rsidRPr="00021A59" w:rsidRDefault="008A7A24"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w:t>
      </w:r>
      <w:r w:rsidRPr="00021A59">
        <w:rPr>
          <w:rFonts w:ascii="Times New Roman" w:hAnsi="Times New Roman" w:cs="Times New Roman"/>
          <w:bCs/>
          <w:sz w:val="28"/>
          <w:szCs w:val="28"/>
          <w:lang w:val="en-GB"/>
        </w:rPr>
        <w:t>No. 4-</w:t>
      </w:r>
      <w:r w:rsidRPr="00021A59">
        <w:rPr>
          <w:rFonts w:ascii="Times New Roman" w:hAnsi="Times New Roman" w:cs="Times New Roman"/>
          <w:bCs/>
          <w:sz w:val="28"/>
          <w:szCs w:val="28"/>
          <w:lang w:val="en-GB"/>
        </w:rPr>
        <w:t>r</w:t>
      </w:r>
      <w:r w:rsidRPr="00021A59">
        <w:rPr>
          <w:rFonts w:ascii="Times New Roman" w:hAnsi="Times New Roman" w:cs="Times New Roman"/>
          <w:bCs/>
          <w:sz w:val="28"/>
          <w:szCs w:val="28"/>
          <w:lang w:val="en-GB"/>
        </w:rPr>
        <w:t>(ІІ)/2023</w:t>
      </w:r>
      <w:r w:rsidRPr="00021A59">
        <w:rPr>
          <w:rFonts w:ascii="Times New Roman" w:hAnsi="Times New Roman" w:cs="Times New Roman"/>
          <w:bCs/>
          <w:sz w:val="28"/>
          <w:szCs w:val="28"/>
          <w:lang w:val="en-GB"/>
        </w:rPr>
        <w:t xml:space="preserve"> </w:t>
      </w:r>
      <w:r w:rsidRPr="00021A59">
        <w:rPr>
          <w:rFonts w:ascii="Times New Roman" w:hAnsi="Times New Roman" w:cs="Times New Roman"/>
          <w:bCs/>
          <w:sz w:val="28"/>
          <w:szCs w:val="28"/>
          <w:lang w:val="en-GB"/>
        </w:rPr>
        <w:t>dated April 19, 2023</w:t>
      </w:r>
      <w:r w:rsidRPr="00021A59">
        <w:rPr>
          <w:rFonts w:ascii="Times New Roman" w:hAnsi="Times New Roman" w:cs="Times New Roman"/>
          <w:bCs/>
          <w:sz w:val="28"/>
          <w:szCs w:val="28"/>
          <w:lang w:val="en-GB"/>
        </w:rPr>
        <w:t>,</w:t>
      </w:r>
    </w:p>
    <w:p w:rsidR="008A7A24" w:rsidRPr="00021A59" w:rsidRDefault="008A7A24" w:rsidP="008A7A24">
      <w:pPr>
        <w:pStyle w:val="HTML"/>
        <w:ind w:right="-92" w:firstLine="851"/>
        <w:jc w:val="both"/>
        <w:rPr>
          <w:rFonts w:ascii="Times New Roman" w:hAnsi="Times New Roman" w:cs="Times New Roman"/>
          <w:bCs/>
          <w:sz w:val="28"/>
          <w:szCs w:val="28"/>
          <w:lang w:val="en-GB"/>
        </w:rPr>
      </w:pPr>
      <w:r w:rsidRPr="00021A59">
        <w:rPr>
          <w:rFonts w:ascii="Times New Roman" w:hAnsi="Times New Roman" w:cs="Times New Roman"/>
          <w:bCs/>
          <w:sz w:val="28"/>
          <w:szCs w:val="28"/>
          <w:lang w:val="en-GB"/>
        </w:rPr>
        <w:t xml:space="preserve"> - N</w:t>
      </w:r>
      <w:r w:rsidRPr="00021A59">
        <w:rPr>
          <w:rFonts w:ascii="Times New Roman" w:hAnsi="Times New Roman" w:cs="Times New Roman"/>
          <w:bCs/>
          <w:sz w:val="28"/>
          <w:szCs w:val="28"/>
          <w:lang w:val="en-GB"/>
        </w:rPr>
        <w:t>o. 5-</w:t>
      </w:r>
      <w:r w:rsidRPr="00021A59">
        <w:rPr>
          <w:rFonts w:ascii="Times New Roman" w:hAnsi="Times New Roman" w:cs="Times New Roman"/>
          <w:bCs/>
          <w:sz w:val="28"/>
          <w:szCs w:val="28"/>
          <w:lang w:val="en-GB"/>
        </w:rPr>
        <w:t>r</w:t>
      </w:r>
      <w:r w:rsidRPr="00021A59">
        <w:rPr>
          <w:rFonts w:ascii="Times New Roman" w:hAnsi="Times New Roman" w:cs="Times New Roman"/>
          <w:bCs/>
          <w:sz w:val="28"/>
          <w:szCs w:val="28"/>
          <w:lang w:val="en-GB"/>
        </w:rPr>
        <w:t>(II)/2023</w:t>
      </w:r>
      <w:r w:rsidRPr="00021A59">
        <w:rPr>
          <w:rFonts w:ascii="Times New Roman" w:hAnsi="Times New Roman" w:cs="Times New Roman"/>
          <w:bCs/>
          <w:sz w:val="28"/>
          <w:szCs w:val="28"/>
          <w:lang w:val="en-GB"/>
        </w:rPr>
        <w:t xml:space="preserve"> </w:t>
      </w:r>
      <w:r w:rsidRPr="00021A59">
        <w:rPr>
          <w:rFonts w:ascii="Times New Roman" w:hAnsi="Times New Roman" w:cs="Times New Roman"/>
          <w:bCs/>
          <w:sz w:val="28"/>
          <w:szCs w:val="28"/>
          <w:lang w:val="en-GB"/>
        </w:rPr>
        <w:t>dated July 5, 2023</w:t>
      </w:r>
      <w:r w:rsidRPr="00021A59">
        <w:rPr>
          <w:rFonts w:ascii="Times New Roman" w:hAnsi="Times New Roman" w:cs="Times New Roman"/>
          <w:bCs/>
          <w:sz w:val="28"/>
          <w:szCs w:val="28"/>
          <w:lang w:val="en-GB"/>
        </w:rPr>
        <w:t>.</w:t>
      </w:r>
    </w:p>
    <w:p w:rsidR="008A7A24" w:rsidRPr="00021A59" w:rsidRDefault="008A7A24" w:rsidP="008A7A24">
      <w:pPr>
        <w:pStyle w:val="HTML"/>
        <w:ind w:right="-92" w:firstLine="851"/>
        <w:jc w:val="both"/>
        <w:rPr>
          <w:rFonts w:ascii="Times New Roman" w:hAnsi="Times New Roman" w:cs="Times New Roman"/>
          <w:bCs/>
          <w:sz w:val="28"/>
          <w:szCs w:val="28"/>
          <w:lang w:val="en-GB"/>
        </w:rPr>
      </w:pPr>
    </w:p>
    <w:p w:rsidR="008A7A24" w:rsidRPr="00021A59" w:rsidRDefault="008A7A24" w:rsidP="00E60A4B">
      <w:pPr>
        <w:pStyle w:val="HTML"/>
        <w:ind w:right="-92" w:firstLine="851"/>
        <w:jc w:val="both"/>
        <w:rPr>
          <w:rFonts w:ascii="Times New Roman" w:hAnsi="Times New Roman" w:cs="Times New Roman"/>
          <w:bCs/>
          <w:sz w:val="28"/>
          <w:szCs w:val="28"/>
          <w:lang w:val="en-GB"/>
        </w:rPr>
      </w:pPr>
    </w:p>
    <w:sectPr w:rsidR="008A7A24" w:rsidRPr="00021A59" w:rsidSect="00AE24FE">
      <w:pgSz w:w="12240" w:h="15840"/>
      <w:pgMar w:top="567" w:right="6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EBE" w:rsidRDefault="00565EBE" w:rsidP="00786030">
      <w:r>
        <w:separator/>
      </w:r>
    </w:p>
  </w:endnote>
  <w:endnote w:type="continuationSeparator" w:id="0">
    <w:p w:rsidR="00565EBE" w:rsidRDefault="00565EBE"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EBE" w:rsidRDefault="00565EBE" w:rsidP="00786030">
      <w:r>
        <w:separator/>
      </w:r>
    </w:p>
  </w:footnote>
  <w:footnote w:type="continuationSeparator" w:id="0">
    <w:p w:rsidR="00565EBE" w:rsidRDefault="00565EBE" w:rsidP="0078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101B"/>
    <w:rsid w:val="00002C30"/>
    <w:rsid w:val="000065FD"/>
    <w:rsid w:val="00007EDE"/>
    <w:rsid w:val="00010DA1"/>
    <w:rsid w:val="00010E43"/>
    <w:rsid w:val="000114B8"/>
    <w:rsid w:val="00012DA9"/>
    <w:rsid w:val="00017C63"/>
    <w:rsid w:val="00017D90"/>
    <w:rsid w:val="00017FB8"/>
    <w:rsid w:val="000200A7"/>
    <w:rsid w:val="00021A59"/>
    <w:rsid w:val="00021CF3"/>
    <w:rsid w:val="00023A8B"/>
    <w:rsid w:val="00023C67"/>
    <w:rsid w:val="00025902"/>
    <w:rsid w:val="0002685A"/>
    <w:rsid w:val="00027665"/>
    <w:rsid w:val="00030297"/>
    <w:rsid w:val="000313E6"/>
    <w:rsid w:val="00031E06"/>
    <w:rsid w:val="00034ADC"/>
    <w:rsid w:val="00034D4D"/>
    <w:rsid w:val="000353B9"/>
    <w:rsid w:val="000354BE"/>
    <w:rsid w:val="00036FC4"/>
    <w:rsid w:val="000411BD"/>
    <w:rsid w:val="00043847"/>
    <w:rsid w:val="000460DF"/>
    <w:rsid w:val="00046E2C"/>
    <w:rsid w:val="0004750B"/>
    <w:rsid w:val="00050E21"/>
    <w:rsid w:val="000510DF"/>
    <w:rsid w:val="00052010"/>
    <w:rsid w:val="00055020"/>
    <w:rsid w:val="0005530F"/>
    <w:rsid w:val="00060635"/>
    <w:rsid w:val="00063E59"/>
    <w:rsid w:val="00065631"/>
    <w:rsid w:val="000663E4"/>
    <w:rsid w:val="000716F5"/>
    <w:rsid w:val="00071BB0"/>
    <w:rsid w:val="00072DF8"/>
    <w:rsid w:val="00075146"/>
    <w:rsid w:val="00076C4F"/>
    <w:rsid w:val="00082BCA"/>
    <w:rsid w:val="0008394A"/>
    <w:rsid w:val="00084368"/>
    <w:rsid w:val="000849FD"/>
    <w:rsid w:val="00084C15"/>
    <w:rsid w:val="00085199"/>
    <w:rsid w:val="0008710F"/>
    <w:rsid w:val="00091C1E"/>
    <w:rsid w:val="000947F9"/>
    <w:rsid w:val="000A0FA5"/>
    <w:rsid w:val="000A29A0"/>
    <w:rsid w:val="000A341F"/>
    <w:rsid w:val="000A431D"/>
    <w:rsid w:val="000A67C6"/>
    <w:rsid w:val="000A7695"/>
    <w:rsid w:val="000A7948"/>
    <w:rsid w:val="000B1457"/>
    <w:rsid w:val="000B1BF5"/>
    <w:rsid w:val="000B42A8"/>
    <w:rsid w:val="000B48B1"/>
    <w:rsid w:val="000C1B33"/>
    <w:rsid w:val="000C72C2"/>
    <w:rsid w:val="000D2B7D"/>
    <w:rsid w:val="000E0336"/>
    <w:rsid w:val="000E2637"/>
    <w:rsid w:val="000E314F"/>
    <w:rsid w:val="000E4F41"/>
    <w:rsid w:val="000E70ED"/>
    <w:rsid w:val="000F1BB0"/>
    <w:rsid w:val="000F2AA0"/>
    <w:rsid w:val="000F4C84"/>
    <w:rsid w:val="000F6985"/>
    <w:rsid w:val="000F698B"/>
    <w:rsid w:val="00100286"/>
    <w:rsid w:val="0010239A"/>
    <w:rsid w:val="001024FD"/>
    <w:rsid w:val="0010271F"/>
    <w:rsid w:val="00103CA9"/>
    <w:rsid w:val="00105DE4"/>
    <w:rsid w:val="001079D1"/>
    <w:rsid w:val="00114396"/>
    <w:rsid w:val="00114DBA"/>
    <w:rsid w:val="00117D74"/>
    <w:rsid w:val="001201F5"/>
    <w:rsid w:val="00122274"/>
    <w:rsid w:val="00125845"/>
    <w:rsid w:val="00131C3B"/>
    <w:rsid w:val="00134327"/>
    <w:rsid w:val="00134359"/>
    <w:rsid w:val="0013494D"/>
    <w:rsid w:val="00134EB1"/>
    <w:rsid w:val="00137A81"/>
    <w:rsid w:val="00142228"/>
    <w:rsid w:val="0015415C"/>
    <w:rsid w:val="001629B3"/>
    <w:rsid w:val="001668F3"/>
    <w:rsid w:val="00170BA6"/>
    <w:rsid w:val="001735D9"/>
    <w:rsid w:val="00190233"/>
    <w:rsid w:val="001917EA"/>
    <w:rsid w:val="001933AA"/>
    <w:rsid w:val="001A309C"/>
    <w:rsid w:val="001A5C47"/>
    <w:rsid w:val="001B02A2"/>
    <w:rsid w:val="001B056E"/>
    <w:rsid w:val="001B19C9"/>
    <w:rsid w:val="001B1A42"/>
    <w:rsid w:val="001B2174"/>
    <w:rsid w:val="001B2C99"/>
    <w:rsid w:val="001B72A6"/>
    <w:rsid w:val="001C0510"/>
    <w:rsid w:val="001C2064"/>
    <w:rsid w:val="001C2456"/>
    <w:rsid w:val="001C71B1"/>
    <w:rsid w:val="001D1A7B"/>
    <w:rsid w:val="001D2D43"/>
    <w:rsid w:val="001D33CE"/>
    <w:rsid w:val="001D5F7F"/>
    <w:rsid w:val="001D7F89"/>
    <w:rsid w:val="001E0153"/>
    <w:rsid w:val="001E1344"/>
    <w:rsid w:val="001F17CE"/>
    <w:rsid w:val="001F2EAE"/>
    <w:rsid w:val="001F6B0A"/>
    <w:rsid w:val="001F6FFC"/>
    <w:rsid w:val="002016A1"/>
    <w:rsid w:val="00203186"/>
    <w:rsid w:val="0020492C"/>
    <w:rsid w:val="00204A58"/>
    <w:rsid w:val="00207802"/>
    <w:rsid w:val="0020799E"/>
    <w:rsid w:val="00210251"/>
    <w:rsid w:val="00211638"/>
    <w:rsid w:val="00213309"/>
    <w:rsid w:val="002136D9"/>
    <w:rsid w:val="00213752"/>
    <w:rsid w:val="00220819"/>
    <w:rsid w:val="0022087B"/>
    <w:rsid w:val="00232A41"/>
    <w:rsid w:val="00234BBC"/>
    <w:rsid w:val="002355AC"/>
    <w:rsid w:val="002361BE"/>
    <w:rsid w:val="00236593"/>
    <w:rsid w:val="00237DBF"/>
    <w:rsid w:val="00246BEE"/>
    <w:rsid w:val="00247AD2"/>
    <w:rsid w:val="00250860"/>
    <w:rsid w:val="00252BB1"/>
    <w:rsid w:val="00253797"/>
    <w:rsid w:val="00260B16"/>
    <w:rsid w:val="00261F1C"/>
    <w:rsid w:val="0026530B"/>
    <w:rsid w:val="00273212"/>
    <w:rsid w:val="00274800"/>
    <w:rsid w:val="00275869"/>
    <w:rsid w:val="00283CC0"/>
    <w:rsid w:val="00286F1A"/>
    <w:rsid w:val="00287B90"/>
    <w:rsid w:val="00287C7D"/>
    <w:rsid w:val="00287FCA"/>
    <w:rsid w:val="00290CC3"/>
    <w:rsid w:val="00292E69"/>
    <w:rsid w:val="00295FFA"/>
    <w:rsid w:val="00296A67"/>
    <w:rsid w:val="00296CB4"/>
    <w:rsid w:val="00296F35"/>
    <w:rsid w:val="002974C5"/>
    <w:rsid w:val="002A2C31"/>
    <w:rsid w:val="002A5431"/>
    <w:rsid w:val="002A577D"/>
    <w:rsid w:val="002B21ED"/>
    <w:rsid w:val="002B231C"/>
    <w:rsid w:val="002B306C"/>
    <w:rsid w:val="002B36D3"/>
    <w:rsid w:val="002B5B23"/>
    <w:rsid w:val="002C55D0"/>
    <w:rsid w:val="002C7F8E"/>
    <w:rsid w:val="002D1944"/>
    <w:rsid w:val="002D77CF"/>
    <w:rsid w:val="002E29F7"/>
    <w:rsid w:val="002E4860"/>
    <w:rsid w:val="002E6F4D"/>
    <w:rsid w:val="002E71A0"/>
    <w:rsid w:val="002F0604"/>
    <w:rsid w:val="002F21B1"/>
    <w:rsid w:val="002F492C"/>
    <w:rsid w:val="002F50E9"/>
    <w:rsid w:val="002F57DF"/>
    <w:rsid w:val="002F77F9"/>
    <w:rsid w:val="00300F70"/>
    <w:rsid w:val="00301733"/>
    <w:rsid w:val="003028F0"/>
    <w:rsid w:val="00303362"/>
    <w:rsid w:val="0030340E"/>
    <w:rsid w:val="00304C24"/>
    <w:rsid w:val="0030524E"/>
    <w:rsid w:val="00305BE3"/>
    <w:rsid w:val="00310682"/>
    <w:rsid w:val="0031187C"/>
    <w:rsid w:val="00311EA2"/>
    <w:rsid w:val="003127B7"/>
    <w:rsid w:val="00316155"/>
    <w:rsid w:val="00316B33"/>
    <w:rsid w:val="003219DC"/>
    <w:rsid w:val="0033223D"/>
    <w:rsid w:val="00333D2E"/>
    <w:rsid w:val="00334BFC"/>
    <w:rsid w:val="0033508B"/>
    <w:rsid w:val="0034154D"/>
    <w:rsid w:val="003415B0"/>
    <w:rsid w:val="0034244B"/>
    <w:rsid w:val="0035347E"/>
    <w:rsid w:val="00354DD9"/>
    <w:rsid w:val="003568A2"/>
    <w:rsid w:val="00361DDF"/>
    <w:rsid w:val="00363B62"/>
    <w:rsid w:val="00364968"/>
    <w:rsid w:val="00366795"/>
    <w:rsid w:val="00366CF1"/>
    <w:rsid w:val="00373E47"/>
    <w:rsid w:val="00374DC3"/>
    <w:rsid w:val="00382562"/>
    <w:rsid w:val="00382906"/>
    <w:rsid w:val="00382D44"/>
    <w:rsid w:val="00384778"/>
    <w:rsid w:val="00384DD1"/>
    <w:rsid w:val="00384DEE"/>
    <w:rsid w:val="0039179C"/>
    <w:rsid w:val="003926E1"/>
    <w:rsid w:val="00394F7D"/>
    <w:rsid w:val="003956AD"/>
    <w:rsid w:val="003A5CD4"/>
    <w:rsid w:val="003B1F21"/>
    <w:rsid w:val="003B2B4C"/>
    <w:rsid w:val="003B57D0"/>
    <w:rsid w:val="003B6B1E"/>
    <w:rsid w:val="003C01EE"/>
    <w:rsid w:val="003C59A4"/>
    <w:rsid w:val="003C655C"/>
    <w:rsid w:val="003C70A2"/>
    <w:rsid w:val="003D045E"/>
    <w:rsid w:val="003D17E9"/>
    <w:rsid w:val="003D1BBA"/>
    <w:rsid w:val="003D1C25"/>
    <w:rsid w:val="003D2BFF"/>
    <w:rsid w:val="003D4638"/>
    <w:rsid w:val="003D48D7"/>
    <w:rsid w:val="003D4959"/>
    <w:rsid w:val="003E0116"/>
    <w:rsid w:val="003E27FC"/>
    <w:rsid w:val="003E3797"/>
    <w:rsid w:val="003E3F13"/>
    <w:rsid w:val="003E484D"/>
    <w:rsid w:val="003E6AF0"/>
    <w:rsid w:val="003E7C2B"/>
    <w:rsid w:val="003F0F01"/>
    <w:rsid w:val="003F29E5"/>
    <w:rsid w:val="003F2BE2"/>
    <w:rsid w:val="003F7155"/>
    <w:rsid w:val="00410148"/>
    <w:rsid w:val="00412B6B"/>
    <w:rsid w:val="00417741"/>
    <w:rsid w:val="00417E65"/>
    <w:rsid w:val="00427F9A"/>
    <w:rsid w:val="00432CCF"/>
    <w:rsid w:val="004331FF"/>
    <w:rsid w:val="00436220"/>
    <w:rsid w:val="00440EC6"/>
    <w:rsid w:val="0044238F"/>
    <w:rsid w:val="0044675A"/>
    <w:rsid w:val="004470B0"/>
    <w:rsid w:val="00453258"/>
    <w:rsid w:val="0045541F"/>
    <w:rsid w:val="0045561B"/>
    <w:rsid w:val="00457CFA"/>
    <w:rsid w:val="00457EE3"/>
    <w:rsid w:val="004601E0"/>
    <w:rsid w:val="00465098"/>
    <w:rsid w:val="00465382"/>
    <w:rsid w:val="004672DF"/>
    <w:rsid w:val="00467A21"/>
    <w:rsid w:val="00471F97"/>
    <w:rsid w:val="00472F22"/>
    <w:rsid w:val="00476EEE"/>
    <w:rsid w:val="004803EC"/>
    <w:rsid w:val="004827B7"/>
    <w:rsid w:val="0048436A"/>
    <w:rsid w:val="00486F82"/>
    <w:rsid w:val="00487542"/>
    <w:rsid w:val="00491E26"/>
    <w:rsid w:val="00492565"/>
    <w:rsid w:val="004942EE"/>
    <w:rsid w:val="00495E4C"/>
    <w:rsid w:val="004A05AC"/>
    <w:rsid w:val="004A3BE8"/>
    <w:rsid w:val="004A5F5C"/>
    <w:rsid w:val="004B6013"/>
    <w:rsid w:val="004B6DB1"/>
    <w:rsid w:val="004C4564"/>
    <w:rsid w:val="004C577C"/>
    <w:rsid w:val="004C6612"/>
    <w:rsid w:val="004D058F"/>
    <w:rsid w:val="004D29F7"/>
    <w:rsid w:val="004D3958"/>
    <w:rsid w:val="004D4700"/>
    <w:rsid w:val="004D4E9C"/>
    <w:rsid w:val="004D61B4"/>
    <w:rsid w:val="004D6A57"/>
    <w:rsid w:val="004E020E"/>
    <w:rsid w:val="004E2081"/>
    <w:rsid w:val="004E293F"/>
    <w:rsid w:val="004E3774"/>
    <w:rsid w:val="004E39FB"/>
    <w:rsid w:val="004E5B9B"/>
    <w:rsid w:val="004E7307"/>
    <w:rsid w:val="004E77FF"/>
    <w:rsid w:val="004E7A5F"/>
    <w:rsid w:val="004E7FF2"/>
    <w:rsid w:val="004F047E"/>
    <w:rsid w:val="004F0527"/>
    <w:rsid w:val="004F1B53"/>
    <w:rsid w:val="004F3781"/>
    <w:rsid w:val="004F5D45"/>
    <w:rsid w:val="004F68A9"/>
    <w:rsid w:val="00501BD4"/>
    <w:rsid w:val="00501D48"/>
    <w:rsid w:val="0050281A"/>
    <w:rsid w:val="00502951"/>
    <w:rsid w:val="00505B4A"/>
    <w:rsid w:val="00506799"/>
    <w:rsid w:val="00512A15"/>
    <w:rsid w:val="00515E68"/>
    <w:rsid w:val="00523C3F"/>
    <w:rsid w:val="0052504B"/>
    <w:rsid w:val="005320A5"/>
    <w:rsid w:val="00540849"/>
    <w:rsid w:val="00540BC7"/>
    <w:rsid w:val="00543C1C"/>
    <w:rsid w:val="00544536"/>
    <w:rsid w:val="00544F70"/>
    <w:rsid w:val="00550441"/>
    <w:rsid w:val="00551935"/>
    <w:rsid w:val="00555DC2"/>
    <w:rsid w:val="00565EBE"/>
    <w:rsid w:val="00567806"/>
    <w:rsid w:val="00570F0E"/>
    <w:rsid w:val="005733AF"/>
    <w:rsid w:val="00574790"/>
    <w:rsid w:val="0057514E"/>
    <w:rsid w:val="00575902"/>
    <w:rsid w:val="0057709C"/>
    <w:rsid w:val="00581BCE"/>
    <w:rsid w:val="00582EAB"/>
    <w:rsid w:val="00584600"/>
    <w:rsid w:val="00587B54"/>
    <w:rsid w:val="0059093B"/>
    <w:rsid w:val="00590ACF"/>
    <w:rsid w:val="0059122E"/>
    <w:rsid w:val="0059282E"/>
    <w:rsid w:val="00593BB9"/>
    <w:rsid w:val="0059459D"/>
    <w:rsid w:val="00597D4A"/>
    <w:rsid w:val="005A171D"/>
    <w:rsid w:val="005A538E"/>
    <w:rsid w:val="005A6789"/>
    <w:rsid w:val="005A709E"/>
    <w:rsid w:val="005B2091"/>
    <w:rsid w:val="005B603E"/>
    <w:rsid w:val="005C0B06"/>
    <w:rsid w:val="005C1862"/>
    <w:rsid w:val="005C274A"/>
    <w:rsid w:val="005C2C7E"/>
    <w:rsid w:val="005C51C9"/>
    <w:rsid w:val="005C53AF"/>
    <w:rsid w:val="005C5724"/>
    <w:rsid w:val="005C64DC"/>
    <w:rsid w:val="005C6D22"/>
    <w:rsid w:val="005D13AE"/>
    <w:rsid w:val="005D2A8F"/>
    <w:rsid w:val="005E1A40"/>
    <w:rsid w:val="005E2F18"/>
    <w:rsid w:val="005E372A"/>
    <w:rsid w:val="005E6832"/>
    <w:rsid w:val="005E77C0"/>
    <w:rsid w:val="005F102B"/>
    <w:rsid w:val="005F15B5"/>
    <w:rsid w:val="005F3EF2"/>
    <w:rsid w:val="005F4F51"/>
    <w:rsid w:val="005F5D56"/>
    <w:rsid w:val="005F62FD"/>
    <w:rsid w:val="005F6DE2"/>
    <w:rsid w:val="00605125"/>
    <w:rsid w:val="00605614"/>
    <w:rsid w:val="00610770"/>
    <w:rsid w:val="00611044"/>
    <w:rsid w:val="00612C79"/>
    <w:rsid w:val="00614112"/>
    <w:rsid w:val="0061546A"/>
    <w:rsid w:val="0061665E"/>
    <w:rsid w:val="00617178"/>
    <w:rsid w:val="00620096"/>
    <w:rsid w:val="006200F3"/>
    <w:rsid w:val="00622A5C"/>
    <w:rsid w:val="006254E3"/>
    <w:rsid w:val="00626572"/>
    <w:rsid w:val="00633B81"/>
    <w:rsid w:val="00634344"/>
    <w:rsid w:val="00634EF6"/>
    <w:rsid w:val="006356AB"/>
    <w:rsid w:val="00635CFB"/>
    <w:rsid w:val="00637D2C"/>
    <w:rsid w:val="00642105"/>
    <w:rsid w:val="00642A23"/>
    <w:rsid w:val="00645F5E"/>
    <w:rsid w:val="006476C6"/>
    <w:rsid w:val="006520A0"/>
    <w:rsid w:val="0066087F"/>
    <w:rsid w:val="00660AAB"/>
    <w:rsid w:val="006646DB"/>
    <w:rsid w:val="00667394"/>
    <w:rsid w:val="00672382"/>
    <w:rsid w:val="0067513E"/>
    <w:rsid w:val="0067548B"/>
    <w:rsid w:val="006763A8"/>
    <w:rsid w:val="00677F55"/>
    <w:rsid w:val="006802C1"/>
    <w:rsid w:val="00680341"/>
    <w:rsid w:val="00680E1C"/>
    <w:rsid w:val="00683F68"/>
    <w:rsid w:val="006845D8"/>
    <w:rsid w:val="00696895"/>
    <w:rsid w:val="00696B07"/>
    <w:rsid w:val="006A1D7E"/>
    <w:rsid w:val="006B15AB"/>
    <w:rsid w:val="006B1B33"/>
    <w:rsid w:val="006B223B"/>
    <w:rsid w:val="006B2AD8"/>
    <w:rsid w:val="006B32DD"/>
    <w:rsid w:val="006B4A50"/>
    <w:rsid w:val="006B7677"/>
    <w:rsid w:val="006C0F5E"/>
    <w:rsid w:val="006C209C"/>
    <w:rsid w:val="006C4E7D"/>
    <w:rsid w:val="006C7457"/>
    <w:rsid w:val="006D0E60"/>
    <w:rsid w:val="006D2302"/>
    <w:rsid w:val="006D3329"/>
    <w:rsid w:val="006D3698"/>
    <w:rsid w:val="006D3CE7"/>
    <w:rsid w:val="006D5731"/>
    <w:rsid w:val="006E1C15"/>
    <w:rsid w:val="006E3D83"/>
    <w:rsid w:val="006E7EBD"/>
    <w:rsid w:val="006F1C30"/>
    <w:rsid w:val="006F6DFC"/>
    <w:rsid w:val="006F7B84"/>
    <w:rsid w:val="006F7F74"/>
    <w:rsid w:val="007024A4"/>
    <w:rsid w:val="007029D0"/>
    <w:rsid w:val="007033E8"/>
    <w:rsid w:val="007034E3"/>
    <w:rsid w:val="00704DA0"/>
    <w:rsid w:val="007062F5"/>
    <w:rsid w:val="007113DD"/>
    <w:rsid w:val="00711AF8"/>
    <w:rsid w:val="007127B0"/>
    <w:rsid w:val="00713F16"/>
    <w:rsid w:val="0071554C"/>
    <w:rsid w:val="0072140E"/>
    <w:rsid w:val="0072167E"/>
    <w:rsid w:val="00722462"/>
    <w:rsid w:val="00723650"/>
    <w:rsid w:val="00723D5E"/>
    <w:rsid w:val="007260AA"/>
    <w:rsid w:val="00730421"/>
    <w:rsid w:val="007308EA"/>
    <w:rsid w:val="007318B3"/>
    <w:rsid w:val="00732149"/>
    <w:rsid w:val="00732322"/>
    <w:rsid w:val="00733C2A"/>
    <w:rsid w:val="00742BC2"/>
    <w:rsid w:val="00743C57"/>
    <w:rsid w:val="00744C72"/>
    <w:rsid w:val="00745AC9"/>
    <w:rsid w:val="00746D07"/>
    <w:rsid w:val="00751605"/>
    <w:rsid w:val="00751EED"/>
    <w:rsid w:val="0075256C"/>
    <w:rsid w:val="00752E63"/>
    <w:rsid w:val="0075657D"/>
    <w:rsid w:val="00756B58"/>
    <w:rsid w:val="00756E2C"/>
    <w:rsid w:val="00757019"/>
    <w:rsid w:val="007606F6"/>
    <w:rsid w:val="00763B82"/>
    <w:rsid w:val="00763D0C"/>
    <w:rsid w:val="00765237"/>
    <w:rsid w:val="00766138"/>
    <w:rsid w:val="00767161"/>
    <w:rsid w:val="00771B44"/>
    <w:rsid w:val="00772A58"/>
    <w:rsid w:val="007743B6"/>
    <w:rsid w:val="00782141"/>
    <w:rsid w:val="00784208"/>
    <w:rsid w:val="00784CB3"/>
    <w:rsid w:val="00785A88"/>
    <w:rsid w:val="00786030"/>
    <w:rsid w:val="00787705"/>
    <w:rsid w:val="00787FDD"/>
    <w:rsid w:val="00791BCC"/>
    <w:rsid w:val="007943BE"/>
    <w:rsid w:val="0079764F"/>
    <w:rsid w:val="007A20F6"/>
    <w:rsid w:val="007A2101"/>
    <w:rsid w:val="007A2229"/>
    <w:rsid w:val="007A34FC"/>
    <w:rsid w:val="007A58A9"/>
    <w:rsid w:val="007B1FC5"/>
    <w:rsid w:val="007B2D8A"/>
    <w:rsid w:val="007B52A8"/>
    <w:rsid w:val="007B6D29"/>
    <w:rsid w:val="007B7215"/>
    <w:rsid w:val="007C08A9"/>
    <w:rsid w:val="007C0DB4"/>
    <w:rsid w:val="007C4A4B"/>
    <w:rsid w:val="007C4D58"/>
    <w:rsid w:val="007C7A84"/>
    <w:rsid w:val="007D16D0"/>
    <w:rsid w:val="007D2840"/>
    <w:rsid w:val="007D4F08"/>
    <w:rsid w:val="007D4F24"/>
    <w:rsid w:val="007D5746"/>
    <w:rsid w:val="007E194F"/>
    <w:rsid w:val="007E1C5B"/>
    <w:rsid w:val="007E5589"/>
    <w:rsid w:val="007F1876"/>
    <w:rsid w:val="007F328A"/>
    <w:rsid w:val="007F42C6"/>
    <w:rsid w:val="007F5146"/>
    <w:rsid w:val="007F572C"/>
    <w:rsid w:val="007F7228"/>
    <w:rsid w:val="00801343"/>
    <w:rsid w:val="00803779"/>
    <w:rsid w:val="008054EB"/>
    <w:rsid w:val="00805615"/>
    <w:rsid w:val="008065F3"/>
    <w:rsid w:val="008121D6"/>
    <w:rsid w:val="00815DFE"/>
    <w:rsid w:val="00820E25"/>
    <w:rsid w:val="0082146E"/>
    <w:rsid w:val="00826A7A"/>
    <w:rsid w:val="0083418E"/>
    <w:rsid w:val="00834729"/>
    <w:rsid w:val="00836E81"/>
    <w:rsid w:val="00837A2B"/>
    <w:rsid w:val="0084071E"/>
    <w:rsid w:val="00842004"/>
    <w:rsid w:val="008422AD"/>
    <w:rsid w:val="008433D2"/>
    <w:rsid w:val="0085136A"/>
    <w:rsid w:val="00863C31"/>
    <w:rsid w:val="00870CD7"/>
    <w:rsid w:val="00873211"/>
    <w:rsid w:val="00873A2B"/>
    <w:rsid w:val="00874AE3"/>
    <w:rsid w:val="00876160"/>
    <w:rsid w:val="0087616E"/>
    <w:rsid w:val="00876235"/>
    <w:rsid w:val="008778CF"/>
    <w:rsid w:val="008779D3"/>
    <w:rsid w:val="00877CE4"/>
    <w:rsid w:val="00877D52"/>
    <w:rsid w:val="00880A08"/>
    <w:rsid w:val="00881742"/>
    <w:rsid w:val="00882536"/>
    <w:rsid w:val="00885AB8"/>
    <w:rsid w:val="00887EE4"/>
    <w:rsid w:val="00892D29"/>
    <w:rsid w:val="00893A25"/>
    <w:rsid w:val="00894E6F"/>
    <w:rsid w:val="00895987"/>
    <w:rsid w:val="00896413"/>
    <w:rsid w:val="008A321A"/>
    <w:rsid w:val="008A361D"/>
    <w:rsid w:val="008A44EA"/>
    <w:rsid w:val="008A4D49"/>
    <w:rsid w:val="008A7A24"/>
    <w:rsid w:val="008B3A50"/>
    <w:rsid w:val="008B4D20"/>
    <w:rsid w:val="008B747E"/>
    <w:rsid w:val="008C0674"/>
    <w:rsid w:val="008C0B6A"/>
    <w:rsid w:val="008C1C1D"/>
    <w:rsid w:val="008C37F8"/>
    <w:rsid w:val="008C5323"/>
    <w:rsid w:val="008C6C25"/>
    <w:rsid w:val="008C760C"/>
    <w:rsid w:val="008D3140"/>
    <w:rsid w:val="008D4C43"/>
    <w:rsid w:val="008D6CE8"/>
    <w:rsid w:val="008E22D0"/>
    <w:rsid w:val="008E2C85"/>
    <w:rsid w:val="008E3F57"/>
    <w:rsid w:val="008E57B6"/>
    <w:rsid w:val="008E77E4"/>
    <w:rsid w:val="008F0EC8"/>
    <w:rsid w:val="008F1D81"/>
    <w:rsid w:val="008F2657"/>
    <w:rsid w:val="008F2A16"/>
    <w:rsid w:val="008F35C0"/>
    <w:rsid w:val="008F4498"/>
    <w:rsid w:val="008F5C27"/>
    <w:rsid w:val="008F69A5"/>
    <w:rsid w:val="00900388"/>
    <w:rsid w:val="00900FD7"/>
    <w:rsid w:val="00902E7A"/>
    <w:rsid w:val="009066C0"/>
    <w:rsid w:val="0090695C"/>
    <w:rsid w:val="009073F1"/>
    <w:rsid w:val="00916EC7"/>
    <w:rsid w:val="00917458"/>
    <w:rsid w:val="009175C1"/>
    <w:rsid w:val="00924DCB"/>
    <w:rsid w:val="00924F68"/>
    <w:rsid w:val="009251A0"/>
    <w:rsid w:val="00925C43"/>
    <w:rsid w:val="0092620B"/>
    <w:rsid w:val="009300C4"/>
    <w:rsid w:val="00930C66"/>
    <w:rsid w:val="00930E35"/>
    <w:rsid w:val="00931279"/>
    <w:rsid w:val="009312B6"/>
    <w:rsid w:val="00936B96"/>
    <w:rsid w:val="0094311B"/>
    <w:rsid w:val="00943688"/>
    <w:rsid w:val="00950223"/>
    <w:rsid w:val="009508E4"/>
    <w:rsid w:val="00952766"/>
    <w:rsid w:val="009531B4"/>
    <w:rsid w:val="00953936"/>
    <w:rsid w:val="00953FE2"/>
    <w:rsid w:val="009573CB"/>
    <w:rsid w:val="00957B2E"/>
    <w:rsid w:val="009608C8"/>
    <w:rsid w:val="0096416C"/>
    <w:rsid w:val="00966CFB"/>
    <w:rsid w:val="009673B4"/>
    <w:rsid w:val="0096772A"/>
    <w:rsid w:val="00970CAF"/>
    <w:rsid w:val="00974E51"/>
    <w:rsid w:val="00976DA7"/>
    <w:rsid w:val="00981052"/>
    <w:rsid w:val="00984183"/>
    <w:rsid w:val="00984EF3"/>
    <w:rsid w:val="00987019"/>
    <w:rsid w:val="009922B8"/>
    <w:rsid w:val="00992FC7"/>
    <w:rsid w:val="00993AA2"/>
    <w:rsid w:val="00993EB7"/>
    <w:rsid w:val="00996005"/>
    <w:rsid w:val="00996289"/>
    <w:rsid w:val="009967DC"/>
    <w:rsid w:val="00997552"/>
    <w:rsid w:val="009A06BE"/>
    <w:rsid w:val="009A2CCB"/>
    <w:rsid w:val="009A36BD"/>
    <w:rsid w:val="009A4F2E"/>
    <w:rsid w:val="009A55CB"/>
    <w:rsid w:val="009B0926"/>
    <w:rsid w:val="009B4C02"/>
    <w:rsid w:val="009B6C41"/>
    <w:rsid w:val="009C0567"/>
    <w:rsid w:val="009C5F68"/>
    <w:rsid w:val="009C6175"/>
    <w:rsid w:val="009C67F5"/>
    <w:rsid w:val="009C6D7A"/>
    <w:rsid w:val="009C74C2"/>
    <w:rsid w:val="009D45D0"/>
    <w:rsid w:val="009D5156"/>
    <w:rsid w:val="009D603C"/>
    <w:rsid w:val="009D7ABE"/>
    <w:rsid w:val="009E224B"/>
    <w:rsid w:val="009E2649"/>
    <w:rsid w:val="009E2841"/>
    <w:rsid w:val="009E4C6C"/>
    <w:rsid w:val="009E51D8"/>
    <w:rsid w:val="009E5585"/>
    <w:rsid w:val="009F0009"/>
    <w:rsid w:val="009F23B7"/>
    <w:rsid w:val="009F3D25"/>
    <w:rsid w:val="00A0057A"/>
    <w:rsid w:val="00A026D8"/>
    <w:rsid w:val="00A03A22"/>
    <w:rsid w:val="00A0543B"/>
    <w:rsid w:val="00A06701"/>
    <w:rsid w:val="00A1188B"/>
    <w:rsid w:val="00A15B8C"/>
    <w:rsid w:val="00A16FB8"/>
    <w:rsid w:val="00A17E7F"/>
    <w:rsid w:val="00A20B96"/>
    <w:rsid w:val="00A25992"/>
    <w:rsid w:val="00A276D2"/>
    <w:rsid w:val="00A27A64"/>
    <w:rsid w:val="00A30C1F"/>
    <w:rsid w:val="00A312B6"/>
    <w:rsid w:val="00A3481A"/>
    <w:rsid w:val="00A34BE4"/>
    <w:rsid w:val="00A359BE"/>
    <w:rsid w:val="00A35E91"/>
    <w:rsid w:val="00A42AB6"/>
    <w:rsid w:val="00A453EA"/>
    <w:rsid w:val="00A468DA"/>
    <w:rsid w:val="00A46D0D"/>
    <w:rsid w:val="00A533C5"/>
    <w:rsid w:val="00A5492E"/>
    <w:rsid w:val="00A57113"/>
    <w:rsid w:val="00A579AA"/>
    <w:rsid w:val="00A57B78"/>
    <w:rsid w:val="00A6001D"/>
    <w:rsid w:val="00A621C7"/>
    <w:rsid w:val="00A661DF"/>
    <w:rsid w:val="00A70297"/>
    <w:rsid w:val="00A75A49"/>
    <w:rsid w:val="00A774EB"/>
    <w:rsid w:val="00A809A6"/>
    <w:rsid w:val="00A84692"/>
    <w:rsid w:val="00A8663A"/>
    <w:rsid w:val="00A92E11"/>
    <w:rsid w:val="00A95120"/>
    <w:rsid w:val="00A96540"/>
    <w:rsid w:val="00AA0B33"/>
    <w:rsid w:val="00AA24C3"/>
    <w:rsid w:val="00AA3A57"/>
    <w:rsid w:val="00AA3EB1"/>
    <w:rsid w:val="00AA7448"/>
    <w:rsid w:val="00AB0CAF"/>
    <w:rsid w:val="00AC1AE2"/>
    <w:rsid w:val="00AC4908"/>
    <w:rsid w:val="00AC4D98"/>
    <w:rsid w:val="00AD0E2C"/>
    <w:rsid w:val="00AD1C3B"/>
    <w:rsid w:val="00AD2B40"/>
    <w:rsid w:val="00AD427F"/>
    <w:rsid w:val="00AD4B5A"/>
    <w:rsid w:val="00AD55F0"/>
    <w:rsid w:val="00AD56BA"/>
    <w:rsid w:val="00AE24FE"/>
    <w:rsid w:val="00AE267B"/>
    <w:rsid w:val="00AE28DA"/>
    <w:rsid w:val="00AE4D1A"/>
    <w:rsid w:val="00AE61ED"/>
    <w:rsid w:val="00AE6266"/>
    <w:rsid w:val="00AE667B"/>
    <w:rsid w:val="00AF02C6"/>
    <w:rsid w:val="00AF358F"/>
    <w:rsid w:val="00AF758D"/>
    <w:rsid w:val="00B00019"/>
    <w:rsid w:val="00B01731"/>
    <w:rsid w:val="00B0327A"/>
    <w:rsid w:val="00B05779"/>
    <w:rsid w:val="00B06FA4"/>
    <w:rsid w:val="00B0701F"/>
    <w:rsid w:val="00B0797A"/>
    <w:rsid w:val="00B12706"/>
    <w:rsid w:val="00B24417"/>
    <w:rsid w:val="00B2503D"/>
    <w:rsid w:val="00B2593B"/>
    <w:rsid w:val="00B264B1"/>
    <w:rsid w:val="00B2656D"/>
    <w:rsid w:val="00B30FA6"/>
    <w:rsid w:val="00B3428F"/>
    <w:rsid w:val="00B35163"/>
    <w:rsid w:val="00B4157B"/>
    <w:rsid w:val="00B42E14"/>
    <w:rsid w:val="00B45461"/>
    <w:rsid w:val="00B455CA"/>
    <w:rsid w:val="00B45797"/>
    <w:rsid w:val="00B45BA5"/>
    <w:rsid w:val="00B45EE7"/>
    <w:rsid w:val="00B5671A"/>
    <w:rsid w:val="00B61C93"/>
    <w:rsid w:val="00B63634"/>
    <w:rsid w:val="00B65FC6"/>
    <w:rsid w:val="00B67BCA"/>
    <w:rsid w:val="00B70EC3"/>
    <w:rsid w:val="00B71B2D"/>
    <w:rsid w:val="00B75254"/>
    <w:rsid w:val="00B75B04"/>
    <w:rsid w:val="00B7793D"/>
    <w:rsid w:val="00B82752"/>
    <w:rsid w:val="00B82C82"/>
    <w:rsid w:val="00B83398"/>
    <w:rsid w:val="00B9075A"/>
    <w:rsid w:val="00B91E62"/>
    <w:rsid w:val="00BA06AC"/>
    <w:rsid w:val="00BA0DF5"/>
    <w:rsid w:val="00BB42CE"/>
    <w:rsid w:val="00BB46B3"/>
    <w:rsid w:val="00BB4E8A"/>
    <w:rsid w:val="00BC23F4"/>
    <w:rsid w:val="00BC56BB"/>
    <w:rsid w:val="00BD0420"/>
    <w:rsid w:val="00BD427B"/>
    <w:rsid w:val="00BD79EC"/>
    <w:rsid w:val="00BE148F"/>
    <w:rsid w:val="00BE60C4"/>
    <w:rsid w:val="00BE6970"/>
    <w:rsid w:val="00BF3A28"/>
    <w:rsid w:val="00BF6922"/>
    <w:rsid w:val="00C053BC"/>
    <w:rsid w:val="00C0772D"/>
    <w:rsid w:val="00C07B3B"/>
    <w:rsid w:val="00C116B5"/>
    <w:rsid w:val="00C11A03"/>
    <w:rsid w:val="00C12B0B"/>
    <w:rsid w:val="00C13766"/>
    <w:rsid w:val="00C145D4"/>
    <w:rsid w:val="00C15B79"/>
    <w:rsid w:val="00C1702C"/>
    <w:rsid w:val="00C214E3"/>
    <w:rsid w:val="00C21957"/>
    <w:rsid w:val="00C31CD1"/>
    <w:rsid w:val="00C330C4"/>
    <w:rsid w:val="00C345C1"/>
    <w:rsid w:val="00C42D6E"/>
    <w:rsid w:val="00C43B5A"/>
    <w:rsid w:val="00C453AB"/>
    <w:rsid w:val="00C456E9"/>
    <w:rsid w:val="00C45FDC"/>
    <w:rsid w:val="00C4696A"/>
    <w:rsid w:val="00C47341"/>
    <w:rsid w:val="00C51238"/>
    <w:rsid w:val="00C53203"/>
    <w:rsid w:val="00C55651"/>
    <w:rsid w:val="00C56FCD"/>
    <w:rsid w:val="00C570ED"/>
    <w:rsid w:val="00C57C86"/>
    <w:rsid w:val="00C61EF9"/>
    <w:rsid w:val="00C62D1D"/>
    <w:rsid w:val="00C63195"/>
    <w:rsid w:val="00C65005"/>
    <w:rsid w:val="00C6595F"/>
    <w:rsid w:val="00C71C29"/>
    <w:rsid w:val="00C74641"/>
    <w:rsid w:val="00C74821"/>
    <w:rsid w:val="00C74C13"/>
    <w:rsid w:val="00C8040C"/>
    <w:rsid w:val="00C81A61"/>
    <w:rsid w:val="00C821E0"/>
    <w:rsid w:val="00C84CE3"/>
    <w:rsid w:val="00C86416"/>
    <w:rsid w:val="00C867E9"/>
    <w:rsid w:val="00C87E68"/>
    <w:rsid w:val="00C903D3"/>
    <w:rsid w:val="00C91593"/>
    <w:rsid w:val="00C91BB8"/>
    <w:rsid w:val="00C92730"/>
    <w:rsid w:val="00C92855"/>
    <w:rsid w:val="00C93541"/>
    <w:rsid w:val="00C93FE4"/>
    <w:rsid w:val="00CA1B17"/>
    <w:rsid w:val="00CA2FE0"/>
    <w:rsid w:val="00CA5662"/>
    <w:rsid w:val="00CB227B"/>
    <w:rsid w:val="00CB403B"/>
    <w:rsid w:val="00CB4068"/>
    <w:rsid w:val="00CB459C"/>
    <w:rsid w:val="00CB47D4"/>
    <w:rsid w:val="00CB641B"/>
    <w:rsid w:val="00CB73A9"/>
    <w:rsid w:val="00CC04EE"/>
    <w:rsid w:val="00CC0605"/>
    <w:rsid w:val="00CC2BC1"/>
    <w:rsid w:val="00CC5896"/>
    <w:rsid w:val="00CC781D"/>
    <w:rsid w:val="00CD095B"/>
    <w:rsid w:val="00CD2447"/>
    <w:rsid w:val="00CD36A2"/>
    <w:rsid w:val="00CD60D6"/>
    <w:rsid w:val="00CD789E"/>
    <w:rsid w:val="00CE1A9A"/>
    <w:rsid w:val="00CE36DC"/>
    <w:rsid w:val="00CE3C3B"/>
    <w:rsid w:val="00CE7204"/>
    <w:rsid w:val="00CF0E4B"/>
    <w:rsid w:val="00CF11DE"/>
    <w:rsid w:val="00CF2E05"/>
    <w:rsid w:val="00CF61BB"/>
    <w:rsid w:val="00D0046B"/>
    <w:rsid w:val="00D13052"/>
    <w:rsid w:val="00D1373D"/>
    <w:rsid w:val="00D20A51"/>
    <w:rsid w:val="00D229C2"/>
    <w:rsid w:val="00D23A0A"/>
    <w:rsid w:val="00D24C17"/>
    <w:rsid w:val="00D32025"/>
    <w:rsid w:val="00D35522"/>
    <w:rsid w:val="00D378BA"/>
    <w:rsid w:val="00D37EE0"/>
    <w:rsid w:val="00D4258E"/>
    <w:rsid w:val="00D458B6"/>
    <w:rsid w:val="00D471B9"/>
    <w:rsid w:val="00D502D2"/>
    <w:rsid w:val="00D5122E"/>
    <w:rsid w:val="00D530DC"/>
    <w:rsid w:val="00D542D3"/>
    <w:rsid w:val="00D562BF"/>
    <w:rsid w:val="00D571B5"/>
    <w:rsid w:val="00D609BF"/>
    <w:rsid w:val="00D625E6"/>
    <w:rsid w:val="00D640B9"/>
    <w:rsid w:val="00D670A5"/>
    <w:rsid w:val="00D67C02"/>
    <w:rsid w:val="00D73274"/>
    <w:rsid w:val="00D74A88"/>
    <w:rsid w:val="00D74C44"/>
    <w:rsid w:val="00D814C9"/>
    <w:rsid w:val="00D85A0A"/>
    <w:rsid w:val="00D86B7F"/>
    <w:rsid w:val="00D87277"/>
    <w:rsid w:val="00D9287D"/>
    <w:rsid w:val="00D92FD4"/>
    <w:rsid w:val="00D957DF"/>
    <w:rsid w:val="00D974E7"/>
    <w:rsid w:val="00DA08C7"/>
    <w:rsid w:val="00DA1980"/>
    <w:rsid w:val="00DA2934"/>
    <w:rsid w:val="00DA3615"/>
    <w:rsid w:val="00DA552F"/>
    <w:rsid w:val="00DA5D60"/>
    <w:rsid w:val="00DA6639"/>
    <w:rsid w:val="00DA67A9"/>
    <w:rsid w:val="00DA74C4"/>
    <w:rsid w:val="00DA7FC8"/>
    <w:rsid w:val="00DB0DA0"/>
    <w:rsid w:val="00DB19E2"/>
    <w:rsid w:val="00DB3F0C"/>
    <w:rsid w:val="00DB3FB6"/>
    <w:rsid w:val="00DB4087"/>
    <w:rsid w:val="00DB43F5"/>
    <w:rsid w:val="00DB6427"/>
    <w:rsid w:val="00DC499F"/>
    <w:rsid w:val="00DC5701"/>
    <w:rsid w:val="00DC5E29"/>
    <w:rsid w:val="00DC6136"/>
    <w:rsid w:val="00DD766B"/>
    <w:rsid w:val="00DD7ECF"/>
    <w:rsid w:val="00DE15B2"/>
    <w:rsid w:val="00DE1ACA"/>
    <w:rsid w:val="00DE1F14"/>
    <w:rsid w:val="00DE3EDA"/>
    <w:rsid w:val="00DE60B1"/>
    <w:rsid w:val="00DE6E08"/>
    <w:rsid w:val="00DF0C3C"/>
    <w:rsid w:val="00DF1D3C"/>
    <w:rsid w:val="00DF2887"/>
    <w:rsid w:val="00DF39FE"/>
    <w:rsid w:val="00DF4FA0"/>
    <w:rsid w:val="00DF70A5"/>
    <w:rsid w:val="00E000A8"/>
    <w:rsid w:val="00E00BB1"/>
    <w:rsid w:val="00E00DFF"/>
    <w:rsid w:val="00E01688"/>
    <w:rsid w:val="00E03915"/>
    <w:rsid w:val="00E129EC"/>
    <w:rsid w:val="00E14280"/>
    <w:rsid w:val="00E15830"/>
    <w:rsid w:val="00E21547"/>
    <w:rsid w:val="00E24C1E"/>
    <w:rsid w:val="00E30728"/>
    <w:rsid w:val="00E30E20"/>
    <w:rsid w:val="00E35B56"/>
    <w:rsid w:val="00E416B5"/>
    <w:rsid w:val="00E42382"/>
    <w:rsid w:val="00E47C13"/>
    <w:rsid w:val="00E50590"/>
    <w:rsid w:val="00E53A88"/>
    <w:rsid w:val="00E542CC"/>
    <w:rsid w:val="00E5573E"/>
    <w:rsid w:val="00E55AA7"/>
    <w:rsid w:val="00E60A4B"/>
    <w:rsid w:val="00E62CE2"/>
    <w:rsid w:val="00E652CE"/>
    <w:rsid w:val="00E67BEB"/>
    <w:rsid w:val="00E70BC7"/>
    <w:rsid w:val="00E7265A"/>
    <w:rsid w:val="00E74B26"/>
    <w:rsid w:val="00E75D87"/>
    <w:rsid w:val="00E7714B"/>
    <w:rsid w:val="00E80715"/>
    <w:rsid w:val="00E85315"/>
    <w:rsid w:val="00E912E7"/>
    <w:rsid w:val="00E97A3E"/>
    <w:rsid w:val="00EA05E7"/>
    <w:rsid w:val="00EA5D2D"/>
    <w:rsid w:val="00EA6244"/>
    <w:rsid w:val="00EB2D2B"/>
    <w:rsid w:val="00EB69B5"/>
    <w:rsid w:val="00EB6F0F"/>
    <w:rsid w:val="00EB704E"/>
    <w:rsid w:val="00EB7785"/>
    <w:rsid w:val="00EC2391"/>
    <w:rsid w:val="00EC50D4"/>
    <w:rsid w:val="00EC6DC1"/>
    <w:rsid w:val="00EC7599"/>
    <w:rsid w:val="00ED0F8F"/>
    <w:rsid w:val="00ED1F6B"/>
    <w:rsid w:val="00ED255B"/>
    <w:rsid w:val="00ED2AAC"/>
    <w:rsid w:val="00EE0C7E"/>
    <w:rsid w:val="00EE0D49"/>
    <w:rsid w:val="00EE1A93"/>
    <w:rsid w:val="00EE3782"/>
    <w:rsid w:val="00EE73B2"/>
    <w:rsid w:val="00EF0E75"/>
    <w:rsid w:val="00EF1E87"/>
    <w:rsid w:val="00EF266C"/>
    <w:rsid w:val="00F06CB5"/>
    <w:rsid w:val="00F06DB6"/>
    <w:rsid w:val="00F0754E"/>
    <w:rsid w:val="00F117F3"/>
    <w:rsid w:val="00F123CE"/>
    <w:rsid w:val="00F12500"/>
    <w:rsid w:val="00F146DB"/>
    <w:rsid w:val="00F224E5"/>
    <w:rsid w:val="00F24141"/>
    <w:rsid w:val="00F252A8"/>
    <w:rsid w:val="00F31154"/>
    <w:rsid w:val="00F32247"/>
    <w:rsid w:val="00F32F43"/>
    <w:rsid w:val="00F33E73"/>
    <w:rsid w:val="00F35085"/>
    <w:rsid w:val="00F366EA"/>
    <w:rsid w:val="00F37E99"/>
    <w:rsid w:val="00F4325B"/>
    <w:rsid w:val="00F44748"/>
    <w:rsid w:val="00F45FF1"/>
    <w:rsid w:val="00F53B7A"/>
    <w:rsid w:val="00F54FCA"/>
    <w:rsid w:val="00F57FF4"/>
    <w:rsid w:val="00F608B8"/>
    <w:rsid w:val="00F618A3"/>
    <w:rsid w:val="00F624A0"/>
    <w:rsid w:val="00F6578B"/>
    <w:rsid w:val="00F67123"/>
    <w:rsid w:val="00F7502C"/>
    <w:rsid w:val="00F7593F"/>
    <w:rsid w:val="00F75FB9"/>
    <w:rsid w:val="00F76112"/>
    <w:rsid w:val="00F7712A"/>
    <w:rsid w:val="00F80AD3"/>
    <w:rsid w:val="00F81BC9"/>
    <w:rsid w:val="00F91C78"/>
    <w:rsid w:val="00F92DC0"/>
    <w:rsid w:val="00F92EC6"/>
    <w:rsid w:val="00F93056"/>
    <w:rsid w:val="00F93B7E"/>
    <w:rsid w:val="00FA3B2F"/>
    <w:rsid w:val="00FA42BB"/>
    <w:rsid w:val="00FA55B5"/>
    <w:rsid w:val="00FA7705"/>
    <w:rsid w:val="00FA7FDF"/>
    <w:rsid w:val="00FB09CB"/>
    <w:rsid w:val="00FB2E29"/>
    <w:rsid w:val="00FB34DA"/>
    <w:rsid w:val="00FB46C6"/>
    <w:rsid w:val="00FB49AE"/>
    <w:rsid w:val="00FB5158"/>
    <w:rsid w:val="00FB7A5B"/>
    <w:rsid w:val="00FB7C77"/>
    <w:rsid w:val="00FC0882"/>
    <w:rsid w:val="00FC0C9E"/>
    <w:rsid w:val="00FC1C1B"/>
    <w:rsid w:val="00FC4513"/>
    <w:rsid w:val="00FC6D7D"/>
    <w:rsid w:val="00FD1A16"/>
    <w:rsid w:val="00FD1C80"/>
    <w:rsid w:val="00FD2964"/>
    <w:rsid w:val="00FD4E9C"/>
    <w:rsid w:val="00FD65E9"/>
    <w:rsid w:val="00FD73DE"/>
    <w:rsid w:val="00FE13FD"/>
    <w:rsid w:val="00FE26A2"/>
    <w:rsid w:val="00FE288C"/>
    <w:rsid w:val="00FE3FA8"/>
    <w:rsid w:val="00FE45F6"/>
    <w:rsid w:val="00FE61F1"/>
    <w:rsid w:val="00FE7BFE"/>
    <w:rsid w:val="00FE7E68"/>
    <w:rsid w:val="00FE7EC3"/>
    <w:rsid w:val="00FF1E3D"/>
    <w:rsid w:val="00FF3AD1"/>
    <w:rsid w:val="00FF4852"/>
    <w:rsid w:val="00FF7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2735E"/>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 w:type="paragraph" w:styleId="ae">
    <w:name w:val="header"/>
    <w:basedOn w:val="a"/>
    <w:link w:val="af"/>
    <w:rsid w:val="004E7FF2"/>
    <w:pPr>
      <w:tabs>
        <w:tab w:val="center" w:pos="4819"/>
        <w:tab w:val="right" w:pos="9639"/>
      </w:tabs>
      <w:autoSpaceDE/>
      <w:autoSpaceDN/>
      <w:adjustRightInd/>
    </w:pPr>
    <w:rPr>
      <w:rFonts w:ascii="Calibri" w:hAnsi="Calibri"/>
      <w:sz w:val="22"/>
      <w:szCs w:val="22"/>
      <w:lang w:eastAsia="en-US"/>
    </w:rPr>
  </w:style>
  <w:style w:type="character" w:customStyle="1" w:styleId="af">
    <w:name w:val="Верхній колонтитул Знак"/>
    <w:basedOn w:val="a0"/>
    <w:link w:val="ae"/>
    <w:rsid w:val="004E7FF2"/>
    <w:rPr>
      <w:rFonts w:ascii="Calibri" w:eastAsia="Times New Roman" w:hAnsi="Calibri" w:cs="Times New Roman"/>
      <w:lang w:val="uk-UA"/>
    </w:rPr>
  </w:style>
  <w:style w:type="paragraph" w:styleId="af0">
    <w:name w:val="Balloon Text"/>
    <w:basedOn w:val="a"/>
    <w:link w:val="af1"/>
    <w:uiPriority w:val="99"/>
    <w:semiHidden/>
    <w:unhideWhenUsed/>
    <w:rsid w:val="001D1A7B"/>
    <w:rPr>
      <w:rFonts w:ascii="Segoe UI" w:hAnsi="Segoe UI" w:cs="Segoe UI"/>
      <w:sz w:val="18"/>
      <w:szCs w:val="18"/>
    </w:rPr>
  </w:style>
  <w:style w:type="character" w:customStyle="1" w:styleId="af1">
    <w:name w:val="Текст у виносці Знак"/>
    <w:basedOn w:val="a0"/>
    <w:link w:val="af0"/>
    <w:uiPriority w:val="99"/>
    <w:semiHidden/>
    <w:rsid w:val="001D1A7B"/>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C99EB-21D1-4E0D-99F9-14D1F05C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1518</Words>
  <Characters>8657</Characters>
  <Application>Microsoft Office Word</Application>
  <DocSecurity>0</DocSecurity>
  <Lines>72</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В. Васильченко</cp:lastModifiedBy>
  <cp:revision>10</cp:revision>
  <cp:lastPrinted>2023-11-03T12:03:00Z</cp:lastPrinted>
  <dcterms:created xsi:type="dcterms:W3CDTF">2023-11-06T07:06:00Z</dcterms:created>
  <dcterms:modified xsi:type="dcterms:W3CDTF">2023-11-06T07:14:00Z</dcterms:modified>
</cp:coreProperties>
</file>