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E8" w:rsidRPr="00872524" w:rsidRDefault="00DD5A6A" w:rsidP="00DD5A6A">
      <w:pPr>
        <w:spacing w:after="0" w:line="276" w:lineRule="auto"/>
        <w:jc w:val="both"/>
        <w:rPr>
          <w:rFonts w:ascii="Times New Roman" w:hAnsi="Times New Roman" w:cs="Times New Roman"/>
          <w:b/>
          <w:sz w:val="28"/>
          <w:szCs w:val="28"/>
          <w:lang w:val="en-US"/>
        </w:rPr>
      </w:pPr>
      <w:proofErr w:type="gramStart"/>
      <w:r w:rsidRPr="00872524">
        <w:rPr>
          <w:rFonts w:ascii="Times New Roman" w:hAnsi="Times New Roman" w:cs="Times New Roman"/>
          <w:b/>
          <w:sz w:val="28"/>
          <w:szCs w:val="28"/>
          <w:lang w:val="en-US"/>
        </w:rPr>
        <w:t>Summary to the Decision of the Second Senate of the Constitutional Court of Ukraine dated November 16, 2022 No. 9-r(ІI)/2022 in the case upon the constitutional complaint of Private Joint-Stock Company “</w:t>
      </w:r>
      <w:proofErr w:type="spellStart"/>
      <w:r w:rsidRPr="00872524">
        <w:rPr>
          <w:rFonts w:ascii="Times New Roman" w:hAnsi="Times New Roman" w:cs="Times New Roman"/>
          <w:b/>
          <w:sz w:val="28"/>
          <w:szCs w:val="28"/>
          <w:lang w:val="en-US"/>
        </w:rPr>
        <w:t>Odesteplokomunenergo</w:t>
      </w:r>
      <w:proofErr w:type="spellEnd"/>
      <w:r w:rsidRPr="00872524">
        <w:rPr>
          <w:rFonts w:ascii="Times New Roman" w:hAnsi="Times New Roman" w:cs="Times New Roman"/>
          <w:b/>
          <w:sz w:val="28"/>
          <w:szCs w:val="28"/>
          <w:lang w:val="en-US"/>
        </w:rPr>
        <w:t xml:space="preserve">” regarding the compliance of a separate provision of Article 37 of the Law of Ukraine “On State Registration of Property Rights to Immovable Property and </w:t>
      </w:r>
      <w:r w:rsidR="00785C90">
        <w:rPr>
          <w:rFonts w:ascii="Times New Roman" w:hAnsi="Times New Roman" w:cs="Times New Roman"/>
          <w:b/>
          <w:sz w:val="28"/>
          <w:szCs w:val="28"/>
          <w:lang w:val="en-US"/>
        </w:rPr>
        <w:t>Encumbrances</w:t>
      </w:r>
      <w:r w:rsidRPr="00872524">
        <w:rPr>
          <w:rFonts w:ascii="Times New Roman" w:hAnsi="Times New Roman" w:cs="Times New Roman"/>
          <w:b/>
          <w:sz w:val="28"/>
          <w:szCs w:val="28"/>
          <w:lang w:val="en-US"/>
        </w:rPr>
        <w:t>” with the Constitution of Ukraine (regarding the inviolability of property rights)</w:t>
      </w:r>
      <w:proofErr w:type="gramEnd"/>
    </w:p>
    <w:p w:rsidR="00DD5A6A" w:rsidRPr="00872524" w:rsidRDefault="00DD5A6A" w:rsidP="00DD5A6A">
      <w:pPr>
        <w:spacing w:after="0" w:line="276" w:lineRule="auto"/>
        <w:jc w:val="both"/>
        <w:rPr>
          <w:rFonts w:ascii="Times New Roman" w:hAnsi="Times New Roman" w:cs="Times New Roman"/>
          <w:sz w:val="28"/>
          <w:szCs w:val="28"/>
          <w:lang w:val="en-US"/>
        </w:rPr>
      </w:pPr>
    </w:p>
    <w:p w:rsidR="00DD5A6A" w:rsidRPr="00872524" w:rsidRDefault="00DD5A6A" w:rsidP="00DD5A6A">
      <w:pPr>
        <w:spacing w:after="0" w:line="276" w:lineRule="auto"/>
        <w:ind w:firstLine="708"/>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The Private Joint-Stock Company “</w:t>
      </w:r>
      <w:proofErr w:type="spellStart"/>
      <w:r w:rsidRPr="00872524">
        <w:rPr>
          <w:rFonts w:ascii="Times New Roman" w:hAnsi="Times New Roman" w:cs="Times New Roman"/>
          <w:sz w:val="28"/>
          <w:szCs w:val="28"/>
          <w:lang w:val="en-US"/>
        </w:rPr>
        <w:t>Odesteplocomunenergo</w:t>
      </w:r>
      <w:proofErr w:type="spellEnd"/>
      <w:r w:rsidRPr="00872524">
        <w:rPr>
          <w:rFonts w:ascii="Times New Roman" w:hAnsi="Times New Roman" w:cs="Times New Roman"/>
          <w:sz w:val="28"/>
          <w:szCs w:val="28"/>
          <w:lang w:val="en-US"/>
        </w:rPr>
        <w:t xml:space="preserve">” (hereinafter referred to as the Company) appealed to the Constitutional Court with a request to consider the constitutionality of subparagraph “a” of Article 37.6.2 of the Law “On State Registration of Property Rights to Immovable Property and </w:t>
      </w:r>
      <w:r w:rsidR="00785C90">
        <w:rPr>
          <w:rFonts w:ascii="Times New Roman" w:hAnsi="Times New Roman" w:cs="Times New Roman"/>
          <w:sz w:val="28"/>
          <w:szCs w:val="28"/>
          <w:lang w:val="en-US"/>
        </w:rPr>
        <w:t xml:space="preserve">Encumbrances” </w:t>
      </w:r>
      <w:r w:rsidRPr="00872524">
        <w:rPr>
          <w:rFonts w:ascii="Times New Roman" w:hAnsi="Times New Roman" w:cs="Times New Roman"/>
          <w:sz w:val="28"/>
          <w:szCs w:val="28"/>
          <w:lang w:val="en-US"/>
        </w:rPr>
        <w:t>dated July 1, 2004 No. 1952-IV as amended (hereinafter referred to as the Law).</w:t>
      </w:r>
    </w:p>
    <w:p w:rsidR="00DD5A6A" w:rsidRPr="00872524" w:rsidRDefault="00DD5A6A"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t>According to subparagraph “a” of Article 37.6.2 of the Law, the Ministry of Justice and its territorial bodies make a reasoned decision to satisfy (in full or partially) the complaint in the manner of making a decision on “</w:t>
      </w:r>
      <w:r w:rsidR="00785C90">
        <w:rPr>
          <w:rFonts w:ascii="Times New Roman" w:hAnsi="Times New Roman" w:cs="Times New Roman"/>
          <w:sz w:val="28"/>
          <w:szCs w:val="28"/>
          <w:lang w:val="en-US"/>
        </w:rPr>
        <w:t>cancellation</w:t>
      </w:r>
      <w:r w:rsidRPr="00872524">
        <w:rPr>
          <w:rFonts w:ascii="Times New Roman" w:hAnsi="Times New Roman" w:cs="Times New Roman"/>
          <w:sz w:val="28"/>
          <w:szCs w:val="28"/>
          <w:lang w:val="en-US"/>
        </w:rPr>
        <w:t xml:space="preserve"> of the decision on state registration of rights”.</w:t>
      </w:r>
    </w:p>
    <w:p w:rsidR="00DD5A6A" w:rsidRPr="00872524" w:rsidRDefault="00DD5A6A"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proofErr w:type="gramStart"/>
      <w:r w:rsidR="00047FB8" w:rsidRPr="00872524">
        <w:rPr>
          <w:rFonts w:ascii="Times New Roman" w:hAnsi="Times New Roman" w:cs="Times New Roman"/>
          <w:sz w:val="28"/>
          <w:szCs w:val="28"/>
          <w:lang w:val="en-US"/>
        </w:rPr>
        <w:t>The Constitutional Court takes into account that in line with subparagraph 14 of paragraph 2 of Section I of the Law “On Amendments to Certain Laws of Ukraine Regarding the Improvement of the Anti-Raiding Me</w:t>
      </w:r>
      <w:r w:rsidR="009E7C94">
        <w:rPr>
          <w:rFonts w:ascii="Times New Roman" w:hAnsi="Times New Roman" w:cs="Times New Roman"/>
          <w:sz w:val="28"/>
          <w:szCs w:val="28"/>
          <w:lang w:val="en-US"/>
        </w:rPr>
        <w:t>chanism” dated May 12, 2022 No.</w:t>
      </w:r>
      <w:r w:rsidR="009E7C94">
        <w:rPr>
          <w:rFonts w:ascii="Times New Roman" w:hAnsi="Times New Roman" w:cs="Times New Roman"/>
          <w:sz w:val="28"/>
          <w:szCs w:val="28"/>
        </w:rPr>
        <w:t> </w:t>
      </w:r>
      <w:r w:rsidR="00047FB8" w:rsidRPr="00872524">
        <w:rPr>
          <w:rFonts w:ascii="Times New Roman" w:hAnsi="Times New Roman" w:cs="Times New Roman"/>
          <w:sz w:val="28"/>
          <w:szCs w:val="28"/>
          <w:lang w:val="en-US"/>
        </w:rPr>
        <w:t>2255-IX (hereinafter referred to as the Law No. 2255), Article 37 of the Law was set out in a new edition.</w:t>
      </w:r>
      <w:proofErr w:type="gramEnd"/>
    </w:p>
    <w:p w:rsidR="00047FB8" w:rsidRPr="00872524" w:rsidRDefault="00047FB8"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AD1F11" w:rsidRPr="00872524">
        <w:rPr>
          <w:rFonts w:ascii="Times New Roman" w:hAnsi="Times New Roman" w:cs="Times New Roman"/>
          <w:sz w:val="28"/>
          <w:szCs w:val="28"/>
          <w:lang w:val="en-US"/>
        </w:rPr>
        <w:t>As a result, subparagraph “a” of Article 37.6.2 of the Law is set out in Article 37.7.1 of the Law as amended by Law No. 2255, namely, “</w:t>
      </w:r>
      <w:r w:rsidR="00785C90">
        <w:rPr>
          <w:rFonts w:ascii="Times New Roman" w:hAnsi="Times New Roman" w:cs="Times New Roman"/>
          <w:sz w:val="28"/>
          <w:szCs w:val="28"/>
          <w:lang w:val="en-US"/>
        </w:rPr>
        <w:t>cancellation</w:t>
      </w:r>
      <w:r w:rsidR="00AD1F11" w:rsidRPr="00872524">
        <w:rPr>
          <w:rFonts w:ascii="Times New Roman" w:hAnsi="Times New Roman" w:cs="Times New Roman"/>
          <w:sz w:val="28"/>
          <w:szCs w:val="28"/>
          <w:lang w:val="en-US"/>
        </w:rPr>
        <w:t xml:space="preserve"> of the d</w:t>
      </w:r>
      <w:r w:rsidR="009E7C94">
        <w:rPr>
          <w:rFonts w:ascii="Times New Roman" w:hAnsi="Times New Roman" w:cs="Times New Roman"/>
          <w:sz w:val="28"/>
          <w:szCs w:val="28"/>
          <w:lang w:val="en-US"/>
        </w:rPr>
        <w:t>ecision of the state registrar,</w:t>
      </w:r>
      <w:r w:rsidR="00785C90">
        <w:rPr>
          <w:rFonts w:ascii="Times New Roman" w:hAnsi="Times New Roman" w:cs="Times New Roman"/>
          <w:sz w:val="28"/>
          <w:szCs w:val="28"/>
          <w:lang w:val="en-US"/>
        </w:rPr>
        <w:t xml:space="preserve"> cancellation</w:t>
      </w:r>
      <w:r w:rsidR="00AD1F11" w:rsidRPr="00872524">
        <w:rPr>
          <w:rFonts w:ascii="Times New Roman" w:hAnsi="Times New Roman" w:cs="Times New Roman"/>
          <w:sz w:val="28"/>
          <w:szCs w:val="28"/>
          <w:lang w:val="en-US"/>
        </w:rPr>
        <w:t xml:space="preserve"> of the decision of the territorial body of the Ministry of Justice”.</w:t>
      </w:r>
    </w:p>
    <w:p w:rsidR="00AD1F11" w:rsidRPr="00872524" w:rsidRDefault="00AD1F11"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AD6521" w:rsidRPr="00872524">
        <w:rPr>
          <w:rFonts w:ascii="Times New Roman" w:hAnsi="Times New Roman" w:cs="Times New Roman"/>
          <w:sz w:val="28"/>
          <w:szCs w:val="28"/>
          <w:lang w:val="en-US"/>
        </w:rPr>
        <w:t xml:space="preserve">In assessing the amendments to Article 37 of the Law in the context of maintaining the subject of constitutional review in this case, the Constitutional Court </w:t>
      </w:r>
      <w:proofErr w:type="gramStart"/>
      <w:r w:rsidR="00AD6521" w:rsidRPr="00872524">
        <w:rPr>
          <w:rFonts w:ascii="Times New Roman" w:hAnsi="Times New Roman" w:cs="Times New Roman"/>
          <w:sz w:val="28"/>
          <w:szCs w:val="28"/>
          <w:lang w:val="en-US"/>
        </w:rPr>
        <w:t>is guided</w:t>
      </w:r>
      <w:proofErr w:type="gramEnd"/>
      <w:r w:rsidR="00AD6521" w:rsidRPr="00872524">
        <w:rPr>
          <w:rFonts w:ascii="Times New Roman" w:hAnsi="Times New Roman" w:cs="Times New Roman"/>
          <w:sz w:val="28"/>
          <w:szCs w:val="28"/>
          <w:lang w:val="en-US"/>
        </w:rPr>
        <w:t xml:space="preserve"> primarily by the reasoning that the introduction of amendments to normative acts for their improvement is a recurring and, under certain conditions, a desirable feature of law-making activity.</w:t>
      </w:r>
    </w:p>
    <w:p w:rsidR="00AD6521" w:rsidRPr="00872524" w:rsidRDefault="00AD6521"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proofErr w:type="gramStart"/>
      <w:r w:rsidR="00085B5C" w:rsidRPr="00872524">
        <w:rPr>
          <w:rFonts w:ascii="Times New Roman" w:hAnsi="Times New Roman" w:cs="Times New Roman"/>
          <w:sz w:val="28"/>
          <w:szCs w:val="28"/>
          <w:lang w:val="en-US"/>
        </w:rPr>
        <w:t xml:space="preserve">At the same time, the introduction of amendments to the laws and other normative acts is not a ground for </w:t>
      </w:r>
      <w:r w:rsidR="00B741FF" w:rsidRPr="00296F52">
        <w:rPr>
          <w:rFonts w:ascii="Times New Roman" w:hAnsi="Times New Roman" w:cs="Times New Roman"/>
          <w:sz w:val="28"/>
          <w:szCs w:val="28"/>
          <w:lang w:val="en-US"/>
        </w:rPr>
        <w:t>terminating c</w:t>
      </w:r>
      <w:r w:rsidR="00085B5C" w:rsidRPr="00872524">
        <w:rPr>
          <w:rFonts w:ascii="Times New Roman" w:hAnsi="Times New Roman" w:cs="Times New Roman"/>
          <w:sz w:val="28"/>
          <w:szCs w:val="28"/>
          <w:lang w:val="en-US"/>
        </w:rPr>
        <w:t>onstitutional proceedings in the case when the subject of constitutional review is a provision that has not lost its validity, but was only set forth in an unchanged version in another structural part of the act, or has undergone such changes that do not affect its essential content.</w:t>
      </w:r>
      <w:proofErr w:type="gramEnd"/>
      <w:r w:rsidR="00085B5C" w:rsidRPr="00872524">
        <w:rPr>
          <w:rFonts w:ascii="Times New Roman" w:hAnsi="Times New Roman" w:cs="Times New Roman"/>
          <w:sz w:val="28"/>
          <w:szCs w:val="28"/>
          <w:lang w:val="en-US"/>
        </w:rPr>
        <w:t xml:space="preserve"> In these cases, the Constitutional Court, in order to protect the Constitution and constitutional rights and freedoms, continues to consider the case on the merits.</w:t>
      </w:r>
    </w:p>
    <w:p w:rsidR="00D70F77" w:rsidRPr="00872524" w:rsidRDefault="00D70F77"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0B36AF" w:rsidRPr="00872524">
        <w:rPr>
          <w:rFonts w:ascii="Times New Roman" w:hAnsi="Times New Roman" w:cs="Times New Roman"/>
          <w:sz w:val="28"/>
          <w:szCs w:val="28"/>
          <w:lang w:val="en-US"/>
        </w:rPr>
        <w:t xml:space="preserve">The acquisition of ownership rights to immovable property is based on several legal facts: on the basis of the emergence of ownership rights in the sense of Article 11 of the Civil Code (agreement and other transactions, etc.), the decision on state </w:t>
      </w:r>
      <w:r w:rsidR="000B36AF" w:rsidRPr="00872524">
        <w:rPr>
          <w:rFonts w:ascii="Times New Roman" w:hAnsi="Times New Roman" w:cs="Times New Roman"/>
          <w:sz w:val="28"/>
          <w:szCs w:val="28"/>
          <w:lang w:val="en-US"/>
        </w:rPr>
        <w:lastRenderedPageBreak/>
        <w:t>registration of rights, the corresponding registration entry in the State Register of Rights. The specified legal facts collectively constitute a complex legal fact.</w:t>
      </w:r>
    </w:p>
    <w:p w:rsidR="000B36AF" w:rsidRPr="00872524" w:rsidRDefault="000B36AF"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0C1BA7" w:rsidRPr="00872524">
        <w:rPr>
          <w:rFonts w:ascii="Times New Roman" w:hAnsi="Times New Roman" w:cs="Times New Roman"/>
          <w:sz w:val="28"/>
          <w:szCs w:val="28"/>
          <w:lang w:val="en-US"/>
        </w:rPr>
        <w:t>Under the current legislation, a person acquires the right of ownership of real estate and has the opportunity to fully exercise it, in particular, by disposing of his/her property, after state registration of ownership of real estate, i.e. availability) of the corresponding registration entry in the State Register of Rights.</w:t>
      </w:r>
    </w:p>
    <w:p w:rsidR="000C1BA7" w:rsidRPr="00872524" w:rsidRDefault="000C1BA7"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6861F1" w:rsidRPr="00872524">
        <w:rPr>
          <w:rFonts w:ascii="Times New Roman" w:hAnsi="Times New Roman" w:cs="Times New Roman"/>
          <w:sz w:val="28"/>
          <w:szCs w:val="28"/>
          <w:lang w:val="en-US"/>
        </w:rPr>
        <w:t xml:space="preserve">According to the Constitution, the legal positions of the Constitutional Court, the Convention for the Protection of Human Rights and Fundamental Freedoms of 1950 and the case law of the European Court of Human Rights, the right to property is not absolute and may be subject to </w:t>
      </w:r>
      <w:r w:rsidR="00FE3E8E">
        <w:rPr>
          <w:rFonts w:ascii="Times New Roman" w:hAnsi="Times New Roman" w:cs="Times New Roman"/>
          <w:sz w:val="28"/>
          <w:szCs w:val="28"/>
          <w:lang w:val="en-US"/>
        </w:rPr>
        <w:t xml:space="preserve">certain </w:t>
      </w:r>
      <w:r w:rsidR="006861F1" w:rsidRPr="00872524">
        <w:rPr>
          <w:rFonts w:ascii="Times New Roman" w:hAnsi="Times New Roman" w:cs="Times New Roman"/>
          <w:sz w:val="28"/>
          <w:szCs w:val="28"/>
          <w:lang w:val="en-US"/>
        </w:rPr>
        <w:t xml:space="preserve">restrictions. However, any interference with property rights </w:t>
      </w:r>
      <w:proofErr w:type="gramStart"/>
      <w:r w:rsidR="006861F1" w:rsidRPr="00872524">
        <w:rPr>
          <w:rFonts w:ascii="Times New Roman" w:hAnsi="Times New Roman" w:cs="Times New Roman"/>
          <w:sz w:val="28"/>
          <w:szCs w:val="28"/>
          <w:lang w:val="en-US"/>
        </w:rPr>
        <w:t>must be based</w:t>
      </w:r>
      <w:proofErr w:type="gramEnd"/>
      <w:r w:rsidR="006861F1" w:rsidRPr="00872524">
        <w:rPr>
          <w:rFonts w:ascii="Times New Roman" w:hAnsi="Times New Roman" w:cs="Times New Roman"/>
          <w:sz w:val="28"/>
          <w:szCs w:val="28"/>
          <w:lang w:val="en-US"/>
        </w:rPr>
        <w:t xml:space="preserve"> on</w:t>
      </w:r>
      <w:r w:rsidR="00FE3E8E">
        <w:rPr>
          <w:rFonts w:ascii="Times New Roman" w:hAnsi="Times New Roman" w:cs="Times New Roman"/>
          <w:sz w:val="28"/>
          <w:szCs w:val="28"/>
        </w:rPr>
        <w:t xml:space="preserve"> </w:t>
      </w:r>
      <w:r w:rsidR="00FE3E8E">
        <w:rPr>
          <w:rFonts w:ascii="Times New Roman" w:hAnsi="Times New Roman" w:cs="Times New Roman"/>
          <w:sz w:val="28"/>
          <w:szCs w:val="28"/>
          <w:lang w:val="en-US"/>
        </w:rPr>
        <w:t>the</w:t>
      </w:r>
      <w:r w:rsidR="006861F1" w:rsidRPr="00872524">
        <w:rPr>
          <w:rFonts w:ascii="Times New Roman" w:hAnsi="Times New Roman" w:cs="Times New Roman"/>
          <w:sz w:val="28"/>
          <w:szCs w:val="28"/>
          <w:lang w:val="en-US"/>
        </w:rPr>
        <w:t xml:space="preserve"> law, have a legitimate aim and be proportionate.</w:t>
      </w:r>
    </w:p>
    <w:p w:rsidR="006861F1" w:rsidRPr="00872524" w:rsidRDefault="006861F1"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proofErr w:type="gramStart"/>
      <w:r w:rsidR="00314494" w:rsidRPr="00872524">
        <w:rPr>
          <w:rFonts w:ascii="Times New Roman" w:hAnsi="Times New Roman" w:cs="Times New Roman"/>
          <w:sz w:val="28"/>
          <w:szCs w:val="28"/>
          <w:lang w:val="en-US"/>
        </w:rPr>
        <w:t xml:space="preserve">In the impugned provision of Article 37 of the Law, it is determined that in case of satisfaction of a complaint against decisions, actions or omissions in the field of state registration of rights or confirmation of the fact that other persons use the state registrar’s access identifiers to the State Register of Rights by other persons, the Ministry of Justice, its territorial bodies take a decision “to </w:t>
      </w:r>
      <w:r w:rsidR="00FE3E8E">
        <w:rPr>
          <w:rFonts w:ascii="Times New Roman" w:hAnsi="Times New Roman" w:cs="Times New Roman"/>
          <w:sz w:val="28"/>
          <w:szCs w:val="28"/>
          <w:lang w:val="en-US"/>
        </w:rPr>
        <w:t>cancel</w:t>
      </w:r>
      <w:r w:rsidR="00314494" w:rsidRPr="00872524">
        <w:rPr>
          <w:rFonts w:ascii="Times New Roman" w:hAnsi="Times New Roman" w:cs="Times New Roman"/>
          <w:sz w:val="28"/>
          <w:szCs w:val="28"/>
          <w:lang w:val="en-US"/>
        </w:rPr>
        <w:t xml:space="preserve"> the decision of the state registrar”.</w:t>
      </w:r>
      <w:proofErr w:type="gramEnd"/>
    </w:p>
    <w:p w:rsidR="00314494" w:rsidRPr="00872524" w:rsidRDefault="00314494" w:rsidP="00DD5A6A">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r w:rsidR="000D52F4" w:rsidRPr="00872524">
        <w:rPr>
          <w:rFonts w:ascii="Times New Roman" w:hAnsi="Times New Roman" w:cs="Times New Roman"/>
          <w:sz w:val="28"/>
          <w:szCs w:val="28"/>
          <w:lang w:val="en-US"/>
        </w:rPr>
        <w:t xml:space="preserve">Therefore, the powers of the Ministry of Justice to </w:t>
      </w:r>
      <w:r w:rsidR="00FE3E8E">
        <w:rPr>
          <w:rFonts w:ascii="Times New Roman" w:hAnsi="Times New Roman" w:cs="Times New Roman"/>
          <w:sz w:val="28"/>
          <w:szCs w:val="28"/>
          <w:lang w:val="en-US"/>
        </w:rPr>
        <w:t>cancel</w:t>
      </w:r>
      <w:r w:rsidR="000D52F4" w:rsidRPr="00872524">
        <w:rPr>
          <w:rFonts w:ascii="Times New Roman" w:hAnsi="Times New Roman" w:cs="Times New Roman"/>
          <w:sz w:val="28"/>
          <w:szCs w:val="28"/>
          <w:lang w:val="en-US"/>
        </w:rPr>
        <w:t xml:space="preserve"> the decision on state registration of rights </w:t>
      </w:r>
      <w:proofErr w:type="gramStart"/>
      <w:r w:rsidR="000D52F4" w:rsidRPr="00872524">
        <w:rPr>
          <w:rFonts w:ascii="Times New Roman" w:hAnsi="Times New Roman" w:cs="Times New Roman"/>
          <w:sz w:val="28"/>
          <w:szCs w:val="28"/>
          <w:lang w:val="en-US"/>
        </w:rPr>
        <w:t>are based</w:t>
      </w:r>
      <w:proofErr w:type="gramEnd"/>
      <w:r w:rsidR="000D52F4" w:rsidRPr="00872524">
        <w:rPr>
          <w:rFonts w:ascii="Times New Roman" w:hAnsi="Times New Roman" w:cs="Times New Roman"/>
          <w:sz w:val="28"/>
          <w:szCs w:val="28"/>
          <w:lang w:val="en-US"/>
        </w:rPr>
        <w:t xml:space="preserve"> on the Law.</w:t>
      </w:r>
    </w:p>
    <w:p w:rsidR="00872524" w:rsidRPr="00872524" w:rsidRDefault="000D52F4" w:rsidP="00872524">
      <w:pPr>
        <w:spacing w:after="0" w:line="276" w:lineRule="auto"/>
        <w:jc w:val="both"/>
        <w:rPr>
          <w:rFonts w:ascii="Times New Roman" w:hAnsi="Times New Roman" w:cs="Times New Roman"/>
          <w:sz w:val="28"/>
          <w:szCs w:val="28"/>
          <w:lang w:val="en-US"/>
        </w:rPr>
      </w:pPr>
      <w:r w:rsidRPr="00872524">
        <w:rPr>
          <w:rFonts w:ascii="Times New Roman" w:hAnsi="Times New Roman" w:cs="Times New Roman"/>
          <w:sz w:val="28"/>
          <w:szCs w:val="28"/>
          <w:lang w:val="en-US"/>
        </w:rPr>
        <w:tab/>
      </w:r>
      <w:proofErr w:type="gramStart"/>
      <w:r w:rsidR="00872524" w:rsidRPr="00872524">
        <w:rPr>
          <w:rFonts w:ascii="Times New Roman" w:hAnsi="Times New Roman" w:cs="Times New Roman"/>
          <w:sz w:val="28"/>
          <w:szCs w:val="28"/>
          <w:lang w:val="en-US"/>
        </w:rPr>
        <w:t xml:space="preserve">The procedure for acquiring ownership of immovable property, determined in the Law, the Civil Code and other </w:t>
      </w:r>
      <w:r w:rsidR="00FE3E8E">
        <w:rPr>
          <w:rFonts w:ascii="Times New Roman" w:hAnsi="Times New Roman" w:cs="Times New Roman"/>
          <w:sz w:val="28"/>
          <w:szCs w:val="28"/>
          <w:lang w:val="en-US"/>
        </w:rPr>
        <w:t xml:space="preserve">legal </w:t>
      </w:r>
      <w:r w:rsidR="00872524" w:rsidRPr="00872524">
        <w:rPr>
          <w:rFonts w:ascii="Times New Roman" w:hAnsi="Times New Roman" w:cs="Times New Roman"/>
          <w:sz w:val="28"/>
          <w:szCs w:val="28"/>
          <w:lang w:val="en-US"/>
        </w:rPr>
        <w:t>acts, should protect owners from violation of their rights and from unreasonable acquisition of rights by unscrupulous acquirers due, in particular, to the commission of criminal, other unlawful and (or) bad faith actions aimed at seizure of someone else’s property, as well as a result of making erroneous or illegal decisions and actions in the field of state registration of rights, etc.</w:t>
      </w:r>
      <w:proofErr w:type="gramEnd"/>
    </w:p>
    <w:p w:rsidR="00872524" w:rsidRDefault="00FB409B"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2C36F2" w:rsidRPr="002C36F2">
        <w:rPr>
          <w:rFonts w:ascii="Times New Roman" w:hAnsi="Times New Roman" w:cs="Times New Roman"/>
          <w:sz w:val="28"/>
          <w:szCs w:val="28"/>
          <w:lang w:val="en-US"/>
        </w:rPr>
        <w:t>The Constitutional Court came to the conclusion that the possibility of appealing against decisions, actions or omissions in the field of state registration of rights and the powers of the Ministry of Justice to consider these complaints and adopt decisions based on the results of such consideration testify to the legitimacy of the purpose of the Law, i.e. to ensure state protection of property rights as o</w:t>
      </w:r>
      <w:r w:rsidR="002C36F2">
        <w:rPr>
          <w:rFonts w:ascii="Times New Roman" w:hAnsi="Times New Roman" w:cs="Times New Roman"/>
          <w:sz w:val="28"/>
          <w:szCs w:val="28"/>
          <w:lang w:val="en-US"/>
        </w:rPr>
        <w:t>ne of the constitutional values</w:t>
      </w:r>
      <w:r w:rsidR="00FE3E8E">
        <w:rPr>
          <w:rFonts w:ascii="Times New Roman" w:hAnsi="Times New Roman" w:cs="Times New Roman"/>
          <w:sz w:val="28"/>
          <w:szCs w:val="28"/>
          <w:lang w:val="en-US"/>
        </w:rPr>
        <w:t>.</w:t>
      </w:r>
      <w:proofErr w:type="gramEnd"/>
    </w:p>
    <w:p w:rsidR="002C36F2" w:rsidRDefault="002C36F2"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811EB2" w:rsidRPr="00811EB2">
        <w:rPr>
          <w:rFonts w:ascii="Times New Roman" w:hAnsi="Times New Roman" w:cs="Times New Roman"/>
          <w:sz w:val="28"/>
          <w:szCs w:val="28"/>
          <w:lang w:val="en-US"/>
        </w:rPr>
        <w:t xml:space="preserve">The Constitutional Court states that the adoption by the Ministry of Justice of a decision to </w:t>
      </w:r>
      <w:r w:rsidR="00FE3E8E">
        <w:rPr>
          <w:rFonts w:ascii="Times New Roman" w:hAnsi="Times New Roman" w:cs="Times New Roman"/>
          <w:sz w:val="28"/>
          <w:szCs w:val="28"/>
          <w:lang w:val="en-US"/>
        </w:rPr>
        <w:t>cancel</w:t>
      </w:r>
      <w:r w:rsidR="00811EB2" w:rsidRPr="00811EB2">
        <w:rPr>
          <w:rFonts w:ascii="Times New Roman" w:hAnsi="Times New Roman" w:cs="Times New Roman"/>
          <w:sz w:val="28"/>
          <w:szCs w:val="28"/>
          <w:lang w:val="en-US"/>
        </w:rPr>
        <w:t xml:space="preserve"> the state registration of ownership of real estate can be qualified as the termination of official recognition and confirmation by the state of the legal fact of acquiring such a right by a person, as a result of which an entry is made in the Sta</w:t>
      </w:r>
      <w:r w:rsidR="00FE3E8E">
        <w:rPr>
          <w:rFonts w:ascii="Times New Roman" w:hAnsi="Times New Roman" w:cs="Times New Roman"/>
          <w:sz w:val="28"/>
          <w:szCs w:val="28"/>
          <w:lang w:val="en-US"/>
        </w:rPr>
        <w:t xml:space="preserve">te Register of Rights about </w:t>
      </w:r>
      <w:r w:rsidR="00785C90">
        <w:rPr>
          <w:rFonts w:ascii="Times New Roman" w:hAnsi="Times New Roman" w:cs="Times New Roman"/>
          <w:sz w:val="28"/>
          <w:szCs w:val="28"/>
          <w:lang w:val="en-US"/>
        </w:rPr>
        <w:t>cancellation</w:t>
      </w:r>
      <w:r w:rsidR="00811EB2" w:rsidRPr="00811EB2">
        <w:rPr>
          <w:rFonts w:ascii="Times New Roman" w:hAnsi="Times New Roman" w:cs="Times New Roman"/>
          <w:sz w:val="28"/>
          <w:szCs w:val="28"/>
          <w:lang w:val="en-US"/>
        </w:rPr>
        <w:t xml:space="preserve"> of state registration of ownership.</w:t>
      </w:r>
      <w:proofErr w:type="gramEnd"/>
    </w:p>
    <w:p w:rsidR="00811EB2" w:rsidRDefault="00811EB2"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385138" w:rsidRPr="00385138">
        <w:rPr>
          <w:rFonts w:ascii="Times New Roman" w:hAnsi="Times New Roman" w:cs="Times New Roman"/>
          <w:sz w:val="28"/>
          <w:szCs w:val="28"/>
          <w:lang w:val="en-US"/>
        </w:rPr>
        <w:t xml:space="preserve">Therefore, as a result of making a registration entry on the </w:t>
      </w:r>
      <w:r w:rsidR="00785C90">
        <w:rPr>
          <w:rFonts w:ascii="Times New Roman" w:hAnsi="Times New Roman" w:cs="Times New Roman"/>
          <w:sz w:val="28"/>
          <w:szCs w:val="28"/>
          <w:lang w:val="en-US"/>
        </w:rPr>
        <w:t>cancellation</w:t>
      </w:r>
      <w:r w:rsidR="00385138" w:rsidRPr="00385138">
        <w:rPr>
          <w:rFonts w:ascii="Times New Roman" w:hAnsi="Times New Roman" w:cs="Times New Roman"/>
          <w:sz w:val="28"/>
          <w:szCs w:val="28"/>
          <w:lang w:val="en-US"/>
        </w:rPr>
        <w:t xml:space="preserve"> of the state registration of property rights in the State Register of Rights, the Company loses the opportunity to freely and at its own discretion dispose of real estate in the way of its alienation, since under the current legislation, the alienation of real estate is possible only if there is a registration entry on state registration of the right ownership of such property.</w:t>
      </w:r>
      <w:proofErr w:type="gramEnd"/>
    </w:p>
    <w:p w:rsidR="00385138" w:rsidRDefault="00385138"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proofErr w:type="gramStart"/>
      <w:r w:rsidR="00C31A3C" w:rsidRPr="00C31A3C">
        <w:rPr>
          <w:rFonts w:ascii="Times New Roman" w:hAnsi="Times New Roman" w:cs="Times New Roman"/>
          <w:sz w:val="28"/>
          <w:szCs w:val="28"/>
          <w:lang w:val="en-US"/>
        </w:rPr>
        <w:t>Although the Ministry of</w:t>
      </w:r>
      <w:r w:rsidR="00FE3E8E">
        <w:rPr>
          <w:rFonts w:ascii="Times New Roman" w:hAnsi="Times New Roman" w:cs="Times New Roman"/>
          <w:sz w:val="28"/>
          <w:szCs w:val="28"/>
          <w:lang w:val="en-US"/>
        </w:rPr>
        <w:t xml:space="preserve"> Justice’</w:t>
      </w:r>
      <w:r w:rsidR="00C31A3C" w:rsidRPr="00C31A3C">
        <w:rPr>
          <w:rFonts w:ascii="Times New Roman" w:hAnsi="Times New Roman" w:cs="Times New Roman"/>
          <w:sz w:val="28"/>
          <w:szCs w:val="28"/>
          <w:lang w:val="en-US"/>
        </w:rPr>
        <w:t xml:space="preserve">s application of the impugned provision of Article 37 of the Law does not deprive the Company of the right to ownership of immovable property, as a result of the </w:t>
      </w:r>
      <w:r w:rsidR="00785C90">
        <w:rPr>
          <w:rFonts w:ascii="Times New Roman" w:hAnsi="Times New Roman" w:cs="Times New Roman"/>
          <w:sz w:val="28"/>
          <w:szCs w:val="28"/>
          <w:lang w:val="en-US"/>
        </w:rPr>
        <w:t>cancellation</w:t>
      </w:r>
      <w:r w:rsidR="00C31A3C" w:rsidRPr="00C31A3C">
        <w:rPr>
          <w:rFonts w:ascii="Times New Roman" w:hAnsi="Times New Roman" w:cs="Times New Roman"/>
          <w:sz w:val="28"/>
          <w:szCs w:val="28"/>
          <w:lang w:val="en-US"/>
        </w:rPr>
        <w:t xml:space="preserve"> of the decision on state registration of rights and the entry into the State Register of Rights of a registration entry on the </w:t>
      </w:r>
      <w:r w:rsidR="00785C90">
        <w:rPr>
          <w:rFonts w:ascii="Times New Roman" w:hAnsi="Times New Roman" w:cs="Times New Roman"/>
          <w:sz w:val="28"/>
          <w:szCs w:val="28"/>
          <w:lang w:val="en-US"/>
        </w:rPr>
        <w:t xml:space="preserve"> cancellation</w:t>
      </w:r>
      <w:r w:rsidR="00C31A3C" w:rsidRPr="00C31A3C">
        <w:rPr>
          <w:rFonts w:ascii="Times New Roman" w:hAnsi="Times New Roman" w:cs="Times New Roman"/>
          <w:sz w:val="28"/>
          <w:szCs w:val="28"/>
          <w:lang w:val="en-US"/>
        </w:rPr>
        <w:t xml:space="preserve"> of state registration of rights, the state does not officially </w:t>
      </w:r>
      <w:proofErr w:type="spellStart"/>
      <w:r w:rsidR="00B741FF" w:rsidRPr="00296F52">
        <w:rPr>
          <w:rFonts w:ascii="Times New Roman" w:hAnsi="Times New Roman" w:cs="Times New Roman"/>
          <w:sz w:val="28"/>
          <w:szCs w:val="28"/>
          <w:lang w:val="en-US"/>
        </w:rPr>
        <w:t>recognise</w:t>
      </w:r>
      <w:proofErr w:type="spellEnd"/>
      <w:r w:rsidR="00C31A3C" w:rsidRPr="00C31A3C">
        <w:rPr>
          <w:rFonts w:ascii="Times New Roman" w:hAnsi="Times New Roman" w:cs="Times New Roman"/>
          <w:sz w:val="28"/>
          <w:szCs w:val="28"/>
          <w:lang w:val="en-US"/>
        </w:rPr>
        <w:t xml:space="preserve"> and does not confirm the existence of C</w:t>
      </w:r>
      <w:r w:rsidR="00C31A3C">
        <w:rPr>
          <w:rFonts w:ascii="Times New Roman" w:hAnsi="Times New Roman" w:cs="Times New Roman"/>
          <w:sz w:val="28"/>
          <w:szCs w:val="28"/>
          <w:lang w:val="en-US"/>
        </w:rPr>
        <w:t>ompany’</w:t>
      </w:r>
      <w:r w:rsidR="00C31A3C" w:rsidRPr="00C31A3C">
        <w:rPr>
          <w:rFonts w:ascii="Times New Roman" w:hAnsi="Times New Roman" w:cs="Times New Roman"/>
          <w:sz w:val="28"/>
          <w:szCs w:val="28"/>
          <w:lang w:val="en-US"/>
        </w:rPr>
        <w:t>s ownership on real estate.</w:t>
      </w:r>
      <w:proofErr w:type="gramEnd"/>
    </w:p>
    <w:p w:rsidR="00C31A3C" w:rsidRDefault="00C31A3C"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AC44CF" w:rsidRPr="00AC44CF">
        <w:rPr>
          <w:rFonts w:ascii="Times New Roman" w:hAnsi="Times New Roman" w:cs="Times New Roman"/>
          <w:sz w:val="28"/>
          <w:szCs w:val="28"/>
          <w:lang w:val="en-US"/>
        </w:rPr>
        <w:t>The norms-principles formulated in Articles 3.2, 8.1 of the Constitution oblige the state to guarantee and ensure human rights and freedoms in the manner and within the limits determined by the Constitution and laws, as well as to refrain from bringing a person to legal liability or applying other excessive sanctions to him/her in case of erroneous or unlawful decisions, actions or omissions of public authorities and other bodies or persons exercising the functions of the state.</w:t>
      </w:r>
      <w:proofErr w:type="gramEnd"/>
    </w:p>
    <w:p w:rsidR="00AC44CF" w:rsidRDefault="00AC44CF"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234E62" w:rsidRPr="00234E62">
        <w:rPr>
          <w:rFonts w:ascii="Times New Roman" w:hAnsi="Times New Roman" w:cs="Times New Roman"/>
          <w:sz w:val="28"/>
          <w:szCs w:val="28"/>
          <w:lang w:val="en-US"/>
        </w:rPr>
        <w:t>The Constitutional Court proceeds from the premise that the state, in fulfilling its main duty – asserting and ensuring human rights and freedoms – and supporting the effectiveness of the principle of the rule of law, must not only refrain from using excessive means of interference with the right to property and other good faith possession, but also take appropriate measures to ensure that everyone at their own discretion can freely exercise them, taking into account the limits of the exercise of such rights, which are established by the law, the provisions of which correspond to the principle of legal certainty, are aimed at achieving a legitimate goal and are proportionate.</w:t>
      </w:r>
      <w:proofErr w:type="gramEnd"/>
    </w:p>
    <w:p w:rsidR="00234E62" w:rsidRDefault="00234E62"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3526BB" w:rsidRPr="003526BB">
        <w:rPr>
          <w:rFonts w:ascii="Times New Roman" w:hAnsi="Times New Roman" w:cs="Times New Roman"/>
          <w:sz w:val="28"/>
          <w:szCs w:val="28"/>
          <w:lang w:val="en-US"/>
        </w:rPr>
        <w:t xml:space="preserve">The </w:t>
      </w:r>
      <w:r w:rsidR="00785C90">
        <w:rPr>
          <w:rFonts w:ascii="Times New Roman" w:hAnsi="Times New Roman" w:cs="Times New Roman"/>
          <w:sz w:val="28"/>
          <w:szCs w:val="28"/>
          <w:lang w:val="en-US"/>
        </w:rPr>
        <w:t>cancellation</w:t>
      </w:r>
      <w:r w:rsidR="003526BB" w:rsidRPr="003526BB">
        <w:rPr>
          <w:rFonts w:ascii="Times New Roman" w:hAnsi="Times New Roman" w:cs="Times New Roman"/>
          <w:sz w:val="28"/>
          <w:szCs w:val="28"/>
          <w:lang w:val="en-US"/>
        </w:rPr>
        <w:t xml:space="preserve"> by the Ministry of Justice of the decision on state registration of the Company</w:t>
      </w:r>
      <w:r w:rsidR="003526BB">
        <w:rPr>
          <w:rFonts w:ascii="Times New Roman" w:hAnsi="Times New Roman" w:cs="Times New Roman"/>
          <w:sz w:val="28"/>
          <w:szCs w:val="28"/>
          <w:lang w:val="en-US"/>
        </w:rPr>
        <w:t>’</w:t>
      </w:r>
      <w:r w:rsidR="003526BB" w:rsidRPr="003526BB">
        <w:rPr>
          <w:rFonts w:ascii="Times New Roman" w:hAnsi="Times New Roman" w:cs="Times New Roman"/>
          <w:sz w:val="28"/>
          <w:szCs w:val="28"/>
          <w:lang w:val="en-US"/>
        </w:rPr>
        <w:t xml:space="preserve">s property rights is an interference with its property rights, since in the absence of a corresponding entry in the State Register of </w:t>
      </w:r>
      <w:proofErr w:type="gramStart"/>
      <w:r w:rsidR="003526BB" w:rsidRPr="003526BB">
        <w:rPr>
          <w:rFonts w:ascii="Times New Roman" w:hAnsi="Times New Roman" w:cs="Times New Roman"/>
          <w:sz w:val="28"/>
          <w:szCs w:val="28"/>
          <w:lang w:val="en-US"/>
        </w:rPr>
        <w:t>Rights,</w:t>
      </w:r>
      <w:proofErr w:type="gramEnd"/>
      <w:r w:rsidR="003526BB" w:rsidRPr="003526BB">
        <w:rPr>
          <w:rFonts w:ascii="Times New Roman" w:hAnsi="Times New Roman" w:cs="Times New Roman"/>
          <w:sz w:val="28"/>
          <w:szCs w:val="28"/>
          <w:lang w:val="en-US"/>
        </w:rPr>
        <w:t xml:space="preserve"> the Company cannot freely and at its own discretion dispose of its property. In addition, the adoption by the Ministry of Justice of such a decision terminates the official recognition and confirmation by the state of the Company's ownership of real estate and the legal fact of acquiring this right, </w:t>
      </w:r>
      <w:proofErr w:type="gramStart"/>
      <w:r w:rsidR="003526BB" w:rsidRPr="003526BB">
        <w:rPr>
          <w:rFonts w:ascii="Times New Roman" w:hAnsi="Times New Roman" w:cs="Times New Roman"/>
          <w:sz w:val="28"/>
          <w:szCs w:val="28"/>
          <w:lang w:val="en-US"/>
        </w:rPr>
        <w:t>as a result</w:t>
      </w:r>
      <w:proofErr w:type="gramEnd"/>
      <w:r w:rsidR="003526BB" w:rsidRPr="003526BB">
        <w:rPr>
          <w:rFonts w:ascii="Times New Roman" w:hAnsi="Times New Roman" w:cs="Times New Roman"/>
          <w:sz w:val="28"/>
          <w:szCs w:val="28"/>
          <w:lang w:val="en-US"/>
        </w:rPr>
        <w:t xml:space="preserve"> of which th</w:t>
      </w:r>
      <w:r w:rsidR="003526BB">
        <w:rPr>
          <w:rFonts w:ascii="Times New Roman" w:hAnsi="Times New Roman" w:cs="Times New Roman"/>
          <w:sz w:val="28"/>
          <w:szCs w:val="28"/>
          <w:lang w:val="en-US"/>
        </w:rPr>
        <w:t>e very existence of the Company’</w:t>
      </w:r>
      <w:r w:rsidR="003526BB" w:rsidRPr="003526BB">
        <w:rPr>
          <w:rFonts w:ascii="Times New Roman" w:hAnsi="Times New Roman" w:cs="Times New Roman"/>
          <w:sz w:val="28"/>
          <w:szCs w:val="28"/>
          <w:lang w:val="en-US"/>
        </w:rPr>
        <w:t>s ownership is questionable.</w:t>
      </w:r>
    </w:p>
    <w:p w:rsidR="003526BB" w:rsidRDefault="003526BB" w:rsidP="00872524">
      <w:pPr>
        <w:spacing w:after="0" w:line="276" w:lineRule="auto"/>
        <w:jc w:val="both"/>
        <w:rPr>
          <w:rFonts w:ascii="Times New Roman" w:hAnsi="Times New Roman" w:cs="Times New Roman"/>
          <w:sz w:val="28"/>
          <w:szCs w:val="28"/>
          <w:lang w:val="en-US"/>
        </w:rPr>
      </w:pPr>
      <w:r w:rsidRPr="003526BB">
        <w:rPr>
          <w:rFonts w:ascii="Times New Roman" w:hAnsi="Times New Roman" w:cs="Times New Roman"/>
          <w:sz w:val="28"/>
          <w:szCs w:val="28"/>
          <w:lang w:val="en-US"/>
        </w:rPr>
        <w:tab/>
        <w:t xml:space="preserve">The Constitutional Court ascertains the legitimacy of the </w:t>
      </w:r>
      <w:r>
        <w:rPr>
          <w:rFonts w:ascii="Times New Roman" w:hAnsi="Times New Roman" w:cs="Times New Roman"/>
          <w:sz w:val="28"/>
          <w:szCs w:val="28"/>
          <w:lang w:val="en-US"/>
        </w:rPr>
        <w:t>aim</w:t>
      </w:r>
      <w:r w:rsidRPr="003526BB">
        <w:rPr>
          <w:rFonts w:ascii="Times New Roman" w:hAnsi="Times New Roman" w:cs="Times New Roman"/>
          <w:sz w:val="28"/>
          <w:szCs w:val="28"/>
          <w:lang w:val="en-US"/>
        </w:rPr>
        <w:t xml:space="preserve"> of interfering with the ownership of the Company to protect the public interest in preventing the acquisition of ownership rights to immovable property as a result of erroneous or illegal actions of state registrars and (or) other persons.</w:t>
      </w:r>
    </w:p>
    <w:p w:rsidR="003526BB" w:rsidRDefault="003526BB" w:rsidP="00872524">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A7672C" w:rsidRPr="00A7672C">
        <w:rPr>
          <w:rFonts w:ascii="Times New Roman" w:hAnsi="Times New Roman" w:cs="Times New Roman"/>
          <w:sz w:val="28"/>
          <w:szCs w:val="28"/>
          <w:lang w:val="en-US"/>
        </w:rPr>
        <w:t>However, the state, when interfering with the ownership of the Company, must take into account the need to ensu</w:t>
      </w:r>
      <w:r w:rsidR="00A7672C">
        <w:rPr>
          <w:rFonts w:ascii="Times New Roman" w:hAnsi="Times New Roman" w:cs="Times New Roman"/>
          <w:sz w:val="28"/>
          <w:szCs w:val="28"/>
          <w:lang w:val="en-US"/>
        </w:rPr>
        <w:t>re, in such an interference, a “</w:t>
      </w:r>
      <w:r w:rsidR="00A7672C" w:rsidRPr="00A7672C">
        <w:rPr>
          <w:rFonts w:ascii="Times New Roman" w:hAnsi="Times New Roman" w:cs="Times New Roman"/>
          <w:sz w:val="28"/>
          <w:szCs w:val="28"/>
          <w:lang w:val="en-US"/>
        </w:rPr>
        <w:t>fair balance</w:t>
      </w:r>
      <w:r w:rsidR="00A7672C">
        <w:rPr>
          <w:rFonts w:ascii="Times New Roman" w:hAnsi="Times New Roman" w:cs="Times New Roman"/>
          <w:sz w:val="28"/>
          <w:szCs w:val="28"/>
          <w:lang w:val="en-US"/>
        </w:rPr>
        <w:t>”</w:t>
      </w:r>
      <w:r w:rsidR="00A7672C" w:rsidRPr="00A7672C">
        <w:rPr>
          <w:rFonts w:ascii="Times New Roman" w:hAnsi="Times New Roman" w:cs="Times New Roman"/>
          <w:sz w:val="28"/>
          <w:szCs w:val="28"/>
          <w:lang w:val="en-US"/>
        </w:rPr>
        <w:t xml:space="preserve"> in protecting the specified public interest and protecting the right to property as one of the fundamental rights, and thus is obliged to achieve proportionality in the application of l</w:t>
      </w:r>
      <w:r w:rsidR="00A7672C">
        <w:rPr>
          <w:rFonts w:ascii="Times New Roman" w:hAnsi="Times New Roman" w:cs="Times New Roman"/>
          <w:sz w:val="28"/>
          <w:szCs w:val="28"/>
          <w:lang w:val="en-US"/>
        </w:rPr>
        <w:t xml:space="preserve">egal means by which the owner, </w:t>
      </w:r>
      <w:r w:rsidR="00A7672C" w:rsidRPr="00A7672C">
        <w:rPr>
          <w:rFonts w:ascii="Times New Roman" w:hAnsi="Times New Roman" w:cs="Times New Roman"/>
          <w:sz w:val="28"/>
          <w:szCs w:val="28"/>
          <w:lang w:val="en-US"/>
        </w:rPr>
        <w:t>to satisfy a certain public interest, is either deprived or restricted in the exercise of its right of ownership.</w:t>
      </w:r>
      <w:proofErr w:type="gramEnd"/>
    </w:p>
    <w:p w:rsidR="00A7672C" w:rsidRPr="00B614E8" w:rsidRDefault="00A7672C" w:rsidP="00872524">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E5019C" w:rsidRPr="00E5019C">
        <w:rPr>
          <w:rFonts w:ascii="Times New Roman" w:hAnsi="Times New Roman" w:cs="Times New Roman"/>
          <w:sz w:val="28"/>
          <w:szCs w:val="28"/>
          <w:lang w:val="en-US"/>
        </w:rPr>
        <w:t xml:space="preserve">The Constitutional Court draws attention to the fact that the grounds for </w:t>
      </w:r>
      <w:r w:rsidR="00785C90">
        <w:rPr>
          <w:rFonts w:ascii="Times New Roman" w:hAnsi="Times New Roman" w:cs="Times New Roman"/>
          <w:sz w:val="28"/>
          <w:szCs w:val="28"/>
          <w:lang w:val="en-US"/>
        </w:rPr>
        <w:t>cancellation</w:t>
      </w:r>
      <w:r w:rsidR="00FE3E8E">
        <w:rPr>
          <w:rFonts w:ascii="Times New Roman" w:hAnsi="Times New Roman" w:cs="Times New Roman"/>
          <w:sz w:val="28"/>
          <w:szCs w:val="28"/>
          <w:lang w:val="en-US"/>
        </w:rPr>
        <w:t xml:space="preserve"> of the state registrar’</w:t>
      </w:r>
      <w:r w:rsidR="00E5019C" w:rsidRPr="00E5019C">
        <w:rPr>
          <w:rFonts w:ascii="Times New Roman" w:hAnsi="Times New Roman" w:cs="Times New Roman"/>
          <w:sz w:val="28"/>
          <w:szCs w:val="28"/>
          <w:lang w:val="en-US"/>
        </w:rPr>
        <w:t xml:space="preserve">s decision were the erroneous actions and decisions </w:t>
      </w:r>
      <w:r w:rsidR="00E5019C" w:rsidRPr="00E5019C">
        <w:rPr>
          <w:rFonts w:ascii="Times New Roman" w:hAnsi="Times New Roman" w:cs="Times New Roman"/>
          <w:sz w:val="28"/>
          <w:szCs w:val="28"/>
          <w:lang w:val="en-US"/>
        </w:rPr>
        <w:lastRenderedPageBreak/>
        <w:t>of the state registrar itself, and not the mistakes or illegal actions of the Company, and also that the impugned provision of Article 37 of the Law does not empower the Ministry of Justice with the author</w:t>
      </w:r>
      <w:bookmarkStart w:id="0" w:name="_GoBack"/>
      <w:bookmarkEnd w:id="0"/>
      <w:r w:rsidR="00E5019C" w:rsidRPr="00E5019C">
        <w:rPr>
          <w:rFonts w:ascii="Times New Roman" w:hAnsi="Times New Roman" w:cs="Times New Roman"/>
          <w:sz w:val="28"/>
          <w:szCs w:val="28"/>
          <w:lang w:val="en-US"/>
        </w:rPr>
        <w:t xml:space="preserve">ity to make decisions </w:t>
      </w:r>
      <w:r w:rsidR="00017388">
        <w:rPr>
          <w:rFonts w:ascii="Times New Roman" w:hAnsi="Times New Roman" w:cs="Times New Roman"/>
          <w:sz w:val="28"/>
          <w:szCs w:val="28"/>
          <w:lang w:val="en-US"/>
        </w:rPr>
        <w:t>that are not connected with the</w:t>
      </w:r>
      <w:r w:rsidR="00785C90">
        <w:rPr>
          <w:rFonts w:ascii="Times New Roman" w:hAnsi="Times New Roman" w:cs="Times New Roman"/>
          <w:sz w:val="28"/>
          <w:szCs w:val="28"/>
          <w:lang w:val="en-US"/>
        </w:rPr>
        <w:t xml:space="preserve"> cancellation</w:t>
      </w:r>
      <w:r w:rsidR="00E5019C" w:rsidRPr="00E5019C">
        <w:rPr>
          <w:rFonts w:ascii="Times New Roman" w:hAnsi="Times New Roman" w:cs="Times New Roman"/>
          <w:sz w:val="28"/>
          <w:szCs w:val="28"/>
          <w:lang w:val="en-US"/>
        </w:rPr>
        <w:t xml:space="preserve"> of the st</w:t>
      </w:r>
      <w:r w:rsidR="00E5019C">
        <w:rPr>
          <w:rFonts w:ascii="Times New Roman" w:hAnsi="Times New Roman" w:cs="Times New Roman"/>
          <w:sz w:val="28"/>
          <w:szCs w:val="28"/>
          <w:lang w:val="en-US"/>
        </w:rPr>
        <w:t>ate registration of the Company’</w:t>
      </w:r>
      <w:r w:rsidR="00E5019C" w:rsidRPr="00E5019C">
        <w:rPr>
          <w:rFonts w:ascii="Times New Roman" w:hAnsi="Times New Roman" w:cs="Times New Roman"/>
          <w:sz w:val="28"/>
          <w:szCs w:val="28"/>
          <w:lang w:val="en-US"/>
        </w:rPr>
        <w:t>s property right, and (or) a decision to pay the Company compensation or other type of appropriate compensation due to the fact that the interference with its property rights occurred as a result of erroneous actions and decisions of the state registrar, that is, the entity that performed the actions and decide on the performance of the functions of the state.</w:t>
      </w:r>
    </w:p>
    <w:p w:rsidR="000D52F4" w:rsidRDefault="000D52F4" w:rsidP="00DD5A6A">
      <w:pPr>
        <w:spacing w:after="0" w:line="276" w:lineRule="auto"/>
        <w:jc w:val="both"/>
        <w:rPr>
          <w:rFonts w:ascii="Times New Roman" w:hAnsi="Times New Roman" w:cs="Times New Roman"/>
          <w:sz w:val="28"/>
          <w:szCs w:val="28"/>
          <w:lang w:val="en-US"/>
        </w:rPr>
      </w:pPr>
    </w:p>
    <w:p w:rsidR="00337C09" w:rsidRDefault="00337C09" w:rsidP="00337C09">
      <w:pPr>
        <w:spacing w:after="0" w:line="276" w:lineRule="auto"/>
        <w:ind w:firstLine="708"/>
        <w:jc w:val="both"/>
        <w:rPr>
          <w:rFonts w:ascii="Times New Roman" w:hAnsi="Times New Roman" w:cs="Times New Roman"/>
          <w:sz w:val="28"/>
          <w:szCs w:val="28"/>
          <w:lang w:val="en-US"/>
        </w:rPr>
      </w:pPr>
      <w:r w:rsidRPr="00337C09">
        <w:rPr>
          <w:rFonts w:ascii="Times New Roman" w:hAnsi="Times New Roman" w:cs="Times New Roman"/>
          <w:sz w:val="28"/>
          <w:szCs w:val="28"/>
          <w:lang w:val="en-US"/>
        </w:rPr>
        <w:t xml:space="preserve">Thus, the Constitutional Court of Ukraine held to declare Article 37.7.1 of the Law </w:t>
      </w:r>
      <w:r>
        <w:rPr>
          <w:rFonts w:ascii="Times New Roman" w:hAnsi="Times New Roman" w:cs="Times New Roman"/>
          <w:sz w:val="28"/>
          <w:szCs w:val="28"/>
          <w:lang w:val="en-US"/>
        </w:rPr>
        <w:t>“</w:t>
      </w:r>
      <w:r w:rsidRPr="00337C09">
        <w:rPr>
          <w:rFonts w:ascii="Times New Roman" w:hAnsi="Times New Roman" w:cs="Times New Roman"/>
          <w:sz w:val="28"/>
          <w:szCs w:val="28"/>
          <w:lang w:val="en-US"/>
        </w:rPr>
        <w:t xml:space="preserve">On State Registration of Property Rights to Immovable Property and </w:t>
      </w:r>
      <w:r w:rsidR="00785C90">
        <w:rPr>
          <w:rFonts w:ascii="Times New Roman" w:hAnsi="Times New Roman" w:cs="Times New Roman"/>
          <w:sz w:val="28"/>
          <w:szCs w:val="28"/>
          <w:lang w:val="en-US"/>
        </w:rPr>
        <w:t>Encumbrances</w:t>
      </w:r>
      <w:r>
        <w:rPr>
          <w:rFonts w:ascii="Times New Roman" w:hAnsi="Times New Roman" w:cs="Times New Roman"/>
          <w:sz w:val="28"/>
          <w:szCs w:val="28"/>
          <w:lang w:val="en-US"/>
        </w:rPr>
        <w:t>”</w:t>
      </w:r>
      <w:r w:rsidRPr="00337C09">
        <w:rPr>
          <w:rFonts w:ascii="Times New Roman" w:hAnsi="Times New Roman" w:cs="Times New Roman"/>
          <w:sz w:val="28"/>
          <w:szCs w:val="28"/>
          <w:lang w:val="en-US"/>
        </w:rPr>
        <w:t xml:space="preserve"> dated July 1, 2004 No. 1952-IV as amended by the Law “On Amendments to Certain Laws of Ukraine Regarding the Improvement of the Anti-Raiding Mechanism” dated May 12, 2022 No. 2255-IX, namely the wording “</w:t>
      </w:r>
      <w:r w:rsidR="00785C90">
        <w:rPr>
          <w:rFonts w:ascii="Times New Roman" w:hAnsi="Times New Roman" w:cs="Times New Roman"/>
          <w:sz w:val="28"/>
          <w:szCs w:val="28"/>
          <w:lang w:val="en-US"/>
        </w:rPr>
        <w:t>cancellation</w:t>
      </w:r>
      <w:r w:rsidRPr="00337C09">
        <w:rPr>
          <w:rFonts w:ascii="Times New Roman" w:hAnsi="Times New Roman" w:cs="Times New Roman"/>
          <w:sz w:val="28"/>
          <w:szCs w:val="28"/>
          <w:lang w:val="en-US"/>
        </w:rPr>
        <w:t xml:space="preserve"> of the decision of the state registrar” as such that do not comply with the Constitution (are </w:t>
      </w:r>
      <w:r w:rsidR="00B741FF" w:rsidRPr="00296F52">
        <w:rPr>
          <w:rFonts w:ascii="Times New Roman" w:hAnsi="Times New Roman" w:cs="Times New Roman"/>
          <w:sz w:val="28"/>
          <w:szCs w:val="28"/>
          <w:lang w:val="en-US"/>
        </w:rPr>
        <w:t>unconstitutional).</w:t>
      </w:r>
      <w:r>
        <w:rPr>
          <w:rFonts w:ascii="Times New Roman" w:hAnsi="Times New Roman" w:cs="Times New Roman"/>
          <w:sz w:val="28"/>
          <w:szCs w:val="28"/>
          <w:lang w:val="en-US"/>
        </w:rPr>
        <w:t xml:space="preserve"> </w:t>
      </w:r>
      <w:r w:rsidRPr="00A25924">
        <w:rPr>
          <w:rFonts w:ascii="Times New Roman" w:hAnsi="Times New Roman" w:cs="Times New Roman"/>
          <w:sz w:val="28"/>
          <w:szCs w:val="28"/>
          <w:lang w:val="en-GB"/>
        </w:rPr>
        <w:t>The said provision shall lose its effect six months after delivering this Decision by the Constitutional Court.</w:t>
      </w:r>
    </w:p>
    <w:p w:rsidR="00337C09" w:rsidRDefault="00345C67" w:rsidP="00337C09">
      <w:pPr>
        <w:spacing w:after="0" w:line="276" w:lineRule="auto"/>
        <w:ind w:firstLine="708"/>
        <w:jc w:val="both"/>
        <w:rPr>
          <w:rFonts w:ascii="Times New Roman" w:hAnsi="Times New Roman" w:cs="Times New Roman"/>
          <w:sz w:val="28"/>
          <w:szCs w:val="28"/>
          <w:lang w:val="en-US"/>
        </w:rPr>
      </w:pPr>
      <w:proofErr w:type="gramStart"/>
      <w:r w:rsidRPr="00345C67">
        <w:rPr>
          <w:rFonts w:ascii="Times New Roman" w:hAnsi="Times New Roman" w:cs="Times New Roman"/>
          <w:sz w:val="28"/>
          <w:szCs w:val="28"/>
          <w:lang w:val="en-US"/>
        </w:rPr>
        <w:t xml:space="preserve">The Verkhovna Rada, within six months from the date of adoption of this Decision, </w:t>
      </w:r>
      <w:r w:rsidR="007E25E9" w:rsidRPr="00296F52">
        <w:rPr>
          <w:rFonts w:ascii="Times New Roman" w:hAnsi="Times New Roman" w:cs="Times New Roman"/>
          <w:sz w:val="28"/>
          <w:szCs w:val="28"/>
          <w:lang w:val="en-US"/>
        </w:rPr>
        <w:t xml:space="preserve">should bring </w:t>
      </w:r>
      <w:r w:rsidRPr="00345C67">
        <w:rPr>
          <w:rFonts w:ascii="Times New Roman" w:hAnsi="Times New Roman" w:cs="Times New Roman"/>
          <w:sz w:val="28"/>
          <w:szCs w:val="28"/>
          <w:lang w:val="en-US"/>
        </w:rPr>
        <w:t xml:space="preserve">the normative regulation established by Article 37.7.1 of the Law “On State Registration of Property Rights to Immovable Property and </w:t>
      </w:r>
      <w:r w:rsidR="00785C90">
        <w:rPr>
          <w:rFonts w:ascii="Times New Roman" w:hAnsi="Times New Roman" w:cs="Times New Roman"/>
          <w:sz w:val="28"/>
          <w:szCs w:val="28"/>
          <w:lang w:val="en-US"/>
        </w:rPr>
        <w:t>Encumbrances</w:t>
      </w:r>
      <w:r w:rsidRPr="00345C67">
        <w:rPr>
          <w:rFonts w:ascii="Times New Roman" w:hAnsi="Times New Roman" w:cs="Times New Roman"/>
          <w:sz w:val="28"/>
          <w:szCs w:val="28"/>
          <w:lang w:val="en-US"/>
        </w:rPr>
        <w:t>” dated July 1, 2004 No. 1952-IV, as amended by the Law “On Amendments to Certain Laws of Ukraine Regarding the Improvement of the Anti-Raiding Mechanism” dated May 12, 2022 No. 2255-IX, in accordance with the Constitution and this Decision.</w:t>
      </w:r>
      <w:proofErr w:type="gramEnd"/>
    </w:p>
    <w:p w:rsidR="00345C67" w:rsidRDefault="00345C67" w:rsidP="00337C09">
      <w:pPr>
        <w:spacing w:after="0" w:line="276" w:lineRule="auto"/>
        <w:ind w:firstLine="708"/>
        <w:jc w:val="both"/>
        <w:rPr>
          <w:rFonts w:ascii="Times New Roman" w:hAnsi="Times New Roman" w:cs="Times New Roman"/>
          <w:sz w:val="28"/>
          <w:szCs w:val="28"/>
          <w:lang w:val="en-US"/>
        </w:rPr>
      </w:pPr>
    </w:p>
    <w:p w:rsidR="00345C67" w:rsidRDefault="00345C67" w:rsidP="00345C67">
      <w:pPr>
        <w:pStyle w:val="HTML"/>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lang w:val="en-US"/>
        </w:rPr>
        <w:t>References</w:t>
      </w:r>
      <w:r w:rsidRPr="004A496C">
        <w:rPr>
          <w:rFonts w:ascii="Times New Roman" w:hAnsi="Times New Roman" w:cs="Times New Roman"/>
          <w:b/>
          <w:bCs/>
          <w:sz w:val="28"/>
          <w:szCs w:val="28"/>
          <w:u w:val="single"/>
        </w:rPr>
        <w:t>:</w:t>
      </w:r>
    </w:p>
    <w:p w:rsidR="00345C67" w:rsidRPr="00FA564D" w:rsidRDefault="00345C67" w:rsidP="00345C67">
      <w:pPr>
        <w:pStyle w:val="HTML"/>
        <w:ind w:firstLine="567"/>
        <w:jc w:val="both"/>
        <w:rPr>
          <w:rFonts w:ascii="Times New Roman" w:hAnsi="Times New Roman" w:cs="Times New Roman"/>
          <w:bCs/>
          <w:sz w:val="28"/>
          <w:szCs w:val="28"/>
          <w:lang w:val="en-US"/>
        </w:rPr>
      </w:pPr>
      <w:r w:rsidRPr="00FA564D">
        <w:rPr>
          <w:rFonts w:ascii="Times New Roman" w:hAnsi="Times New Roman" w:cs="Times New Roman"/>
          <w:bCs/>
          <w:sz w:val="28"/>
          <w:szCs w:val="28"/>
          <w:lang w:val="en-US"/>
        </w:rPr>
        <w:t>Decisions of the Constitutional Court of Ukraine:</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No. 6-rp</w:t>
      </w:r>
      <w:r w:rsidRPr="00FA564D">
        <w:rPr>
          <w:rFonts w:ascii="Times New Roman" w:hAnsi="Times New Roman" w:cs="Times New Roman"/>
          <w:bCs/>
          <w:sz w:val="28"/>
          <w:szCs w:val="28"/>
          <w:lang w:val="en-US"/>
        </w:rPr>
        <w:t>/2001</w:t>
      </w:r>
      <w:r>
        <w:rPr>
          <w:rFonts w:ascii="Times New Roman" w:hAnsi="Times New Roman" w:cs="Times New Roman"/>
          <w:bCs/>
          <w:sz w:val="28"/>
          <w:szCs w:val="28"/>
          <w:lang w:val="en-US"/>
        </w:rPr>
        <w:t xml:space="preserve">dated </w:t>
      </w:r>
      <w:r w:rsidRPr="00FA564D">
        <w:rPr>
          <w:rFonts w:ascii="Times New Roman" w:hAnsi="Times New Roman" w:cs="Times New Roman"/>
          <w:bCs/>
          <w:sz w:val="28"/>
          <w:szCs w:val="28"/>
          <w:lang w:val="en-US"/>
        </w:rPr>
        <w:t>May 23, 2001</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FA564D">
        <w:rPr>
          <w:rFonts w:ascii="Times New Roman" w:hAnsi="Times New Roman" w:cs="Times New Roman"/>
          <w:bCs/>
          <w:sz w:val="28"/>
          <w:szCs w:val="28"/>
          <w:lang w:val="en-US"/>
        </w:rPr>
        <w:t>No. 7-</w:t>
      </w:r>
      <w:r>
        <w:rPr>
          <w:rFonts w:ascii="Times New Roman" w:hAnsi="Times New Roman" w:cs="Times New Roman"/>
          <w:bCs/>
          <w:sz w:val="28"/>
          <w:szCs w:val="28"/>
          <w:lang w:val="en-US"/>
        </w:rPr>
        <w:t>rp</w:t>
      </w:r>
      <w:r w:rsidRPr="00FA564D">
        <w:rPr>
          <w:rFonts w:ascii="Times New Roman" w:hAnsi="Times New Roman" w:cs="Times New Roman"/>
          <w:bCs/>
          <w:sz w:val="28"/>
          <w:szCs w:val="28"/>
          <w:lang w:val="en-US"/>
        </w:rPr>
        <w:t>/2001</w:t>
      </w:r>
      <w:r>
        <w:rPr>
          <w:rFonts w:ascii="Times New Roman" w:hAnsi="Times New Roman" w:cs="Times New Roman"/>
          <w:bCs/>
          <w:sz w:val="28"/>
          <w:szCs w:val="28"/>
          <w:lang w:val="en-US"/>
        </w:rPr>
        <w:t xml:space="preserve"> dated </w:t>
      </w:r>
      <w:r w:rsidRPr="00FA564D">
        <w:rPr>
          <w:rFonts w:ascii="Times New Roman" w:hAnsi="Times New Roman" w:cs="Times New Roman"/>
          <w:bCs/>
          <w:sz w:val="28"/>
          <w:szCs w:val="28"/>
          <w:lang w:val="en-US"/>
        </w:rPr>
        <w:t>May 30, 2001</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No. 3-rp</w:t>
      </w:r>
      <w:r w:rsidRPr="00272D43">
        <w:rPr>
          <w:rFonts w:ascii="Times New Roman" w:hAnsi="Times New Roman" w:cs="Times New Roman"/>
          <w:bCs/>
          <w:sz w:val="28"/>
          <w:szCs w:val="28"/>
          <w:lang w:val="en-US"/>
        </w:rPr>
        <w:t>/2002</w:t>
      </w:r>
      <w:r>
        <w:rPr>
          <w:rFonts w:ascii="Times New Roman" w:hAnsi="Times New Roman" w:cs="Times New Roman"/>
          <w:bCs/>
          <w:sz w:val="28"/>
          <w:szCs w:val="28"/>
          <w:lang w:val="en-US"/>
        </w:rPr>
        <w:t xml:space="preserve"> dated </w:t>
      </w:r>
      <w:r w:rsidRPr="00272D43">
        <w:rPr>
          <w:rFonts w:ascii="Times New Roman" w:hAnsi="Times New Roman" w:cs="Times New Roman"/>
          <w:bCs/>
          <w:sz w:val="28"/>
          <w:szCs w:val="28"/>
          <w:lang w:val="en-US"/>
        </w:rPr>
        <w:t>February 12, 2002</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272D43">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No. 24-rp</w:t>
      </w:r>
      <w:r w:rsidRPr="003C3B52">
        <w:rPr>
          <w:rFonts w:ascii="Times New Roman" w:hAnsi="Times New Roman" w:cs="Times New Roman"/>
          <w:bCs/>
          <w:sz w:val="28"/>
          <w:szCs w:val="28"/>
          <w:lang w:val="en-US"/>
        </w:rPr>
        <w:t>/2008</w:t>
      </w:r>
      <w:r>
        <w:rPr>
          <w:rFonts w:ascii="Times New Roman" w:hAnsi="Times New Roman" w:cs="Times New Roman"/>
          <w:bCs/>
          <w:sz w:val="28"/>
          <w:szCs w:val="28"/>
          <w:lang w:val="en-US"/>
        </w:rPr>
        <w:t xml:space="preserve"> dated </w:t>
      </w:r>
      <w:r w:rsidRPr="003C3B52">
        <w:rPr>
          <w:rFonts w:ascii="Times New Roman" w:hAnsi="Times New Roman" w:cs="Times New Roman"/>
          <w:bCs/>
          <w:sz w:val="28"/>
          <w:szCs w:val="28"/>
          <w:lang w:val="en-US"/>
        </w:rPr>
        <w:t>October 16, 2008</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3C3B5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No. 14-rp</w:t>
      </w:r>
      <w:r w:rsidRPr="000C48CE">
        <w:rPr>
          <w:rFonts w:ascii="Times New Roman" w:hAnsi="Times New Roman" w:cs="Times New Roman"/>
          <w:bCs/>
          <w:sz w:val="28"/>
          <w:szCs w:val="28"/>
          <w:lang w:val="en-US"/>
        </w:rPr>
        <w:t>/2011</w:t>
      </w:r>
      <w:r>
        <w:rPr>
          <w:rFonts w:ascii="Times New Roman" w:hAnsi="Times New Roman" w:cs="Times New Roman"/>
          <w:bCs/>
          <w:sz w:val="28"/>
          <w:szCs w:val="28"/>
          <w:lang w:val="en-US"/>
        </w:rPr>
        <w:t xml:space="preserve"> dated November 9, 2011,</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711305">
        <w:rPr>
          <w:rFonts w:ascii="Times New Roman" w:hAnsi="Times New Roman" w:cs="Times New Roman"/>
          <w:bCs/>
          <w:sz w:val="28"/>
          <w:szCs w:val="28"/>
          <w:lang w:val="en-US"/>
        </w:rPr>
        <w:t>No. 3-</w:t>
      </w:r>
      <w:proofErr w:type="gramStart"/>
      <w:r w:rsidRPr="00711305">
        <w:rPr>
          <w:rFonts w:ascii="Times New Roman" w:hAnsi="Times New Roman" w:cs="Times New Roman"/>
          <w:bCs/>
          <w:sz w:val="28"/>
          <w:szCs w:val="28"/>
          <w:lang w:val="en-US"/>
        </w:rPr>
        <w:t>r(</w:t>
      </w:r>
      <w:proofErr w:type="gramEnd"/>
      <w:r w:rsidRPr="00711305">
        <w:rPr>
          <w:rFonts w:ascii="Times New Roman" w:hAnsi="Times New Roman" w:cs="Times New Roman"/>
          <w:bCs/>
          <w:sz w:val="28"/>
          <w:szCs w:val="28"/>
          <w:lang w:val="en-US"/>
        </w:rPr>
        <w:t>I)/2019</w:t>
      </w:r>
      <w:r>
        <w:rPr>
          <w:rFonts w:ascii="Times New Roman" w:hAnsi="Times New Roman" w:cs="Times New Roman"/>
          <w:bCs/>
          <w:sz w:val="28"/>
          <w:szCs w:val="28"/>
          <w:lang w:val="en-US"/>
        </w:rPr>
        <w:t xml:space="preserve"> dated June 5, 2019,</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711305">
        <w:rPr>
          <w:rFonts w:ascii="Times New Roman" w:hAnsi="Times New Roman" w:cs="Times New Roman"/>
          <w:bCs/>
          <w:sz w:val="28"/>
          <w:szCs w:val="28"/>
          <w:lang w:val="en-US"/>
        </w:rPr>
        <w:t>No. 5-</w:t>
      </w:r>
      <w:proofErr w:type="gramStart"/>
      <w:r>
        <w:rPr>
          <w:rFonts w:ascii="Times New Roman" w:hAnsi="Times New Roman" w:cs="Times New Roman"/>
          <w:bCs/>
          <w:sz w:val="28"/>
          <w:szCs w:val="28"/>
          <w:lang w:val="en-US"/>
        </w:rPr>
        <w:t>r</w:t>
      </w:r>
      <w:r w:rsidRPr="00711305">
        <w:rPr>
          <w:rFonts w:ascii="Times New Roman" w:hAnsi="Times New Roman" w:cs="Times New Roman"/>
          <w:bCs/>
          <w:sz w:val="28"/>
          <w:szCs w:val="28"/>
          <w:lang w:val="en-US"/>
        </w:rPr>
        <w:t>(</w:t>
      </w:r>
      <w:proofErr w:type="gramEnd"/>
      <w:r w:rsidRPr="00711305">
        <w:rPr>
          <w:rFonts w:ascii="Times New Roman" w:hAnsi="Times New Roman" w:cs="Times New Roman"/>
          <w:bCs/>
          <w:sz w:val="28"/>
          <w:szCs w:val="28"/>
          <w:lang w:val="en-US"/>
        </w:rPr>
        <w:t>ІІ)/2020</w:t>
      </w:r>
      <w:r>
        <w:rPr>
          <w:rFonts w:ascii="Times New Roman" w:hAnsi="Times New Roman" w:cs="Times New Roman"/>
          <w:bCs/>
          <w:sz w:val="28"/>
          <w:szCs w:val="28"/>
          <w:lang w:val="en-US"/>
        </w:rPr>
        <w:t xml:space="preserve"> </w:t>
      </w:r>
      <w:r w:rsidRPr="00711305">
        <w:rPr>
          <w:rFonts w:ascii="Times New Roman" w:hAnsi="Times New Roman" w:cs="Times New Roman"/>
          <w:bCs/>
          <w:sz w:val="28"/>
          <w:szCs w:val="28"/>
          <w:lang w:val="en-US"/>
        </w:rPr>
        <w:t>dated June 18, 2020</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sidRPr="0071130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w:t>
      </w:r>
      <w:r w:rsidRPr="00711305">
        <w:rPr>
          <w:rFonts w:ascii="Times New Roman" w:hAnsi="Times New Roman" w:cs="Times New Roman"/>
          <w:bCs/>
          <w:sz w:val="28"/>
          <w:szCs w:val="28"/>
          <w:lang w:val="en-US"/>
        </w:rPr>
        <w:t>No. 3-</w:t>
      </w:r>
      <w:proofErr w:type="gramStart"/>
      <w:r>
        <w:rPr>
          <w:rFonts w:ascii="Times New Roman" w:hAnsi="Times New Roman" w:cs="Times New Roman"/>
          <w:bCs/>
          <w:sz w:val="28"/>
          <w:szCs w:val="28"/>
          <w:lang w:val="en-US"/>
        </w:rPr>
        <w:t>r</w:t>
      </w:r>
      <w:r w:rsidRPr="00711305">
        <w:rPr>
          <w:rFonts w:ascii="Times New Roman" w:hAnsi="Times New Roman" w:cs="Times New Roman"/>
          <w:bCs/>
          <w:sz w:val="28"/>
          <w:szCs w:val="28"/>
          <w:lang w:val="en-US"/>
        </w:rPr>
        <w:t>(</w:t>
      </w:r>
      <w:proofErr w:type="gramEnd"/>
      <w:r w:rsidRPr="00711305">
        <w:rPr>
          <w:rFonts w:ascii="Times New Roman" w:hAnsi="Times New Roman" w:cs="Times New Roman"/>
          <w:bCs/>
          <w:sz w:val="28"/>
          <w:szCs w:val="28"/>
          <w:lang w:val="en-US"/>
        </w:rPr>
        <w:t>ІІ)/2021dated July 21, 2021</w:t>
      </w:r>
      <w:r>
        <w:rPr>
          <w:rFonts w:ascii="Times New Roman" w:hAnsi="Times New Roman" w:cs="Times New Roman"/>
          <w:bCs/>
          <w:sz w:val="28"/>
          <w:szCs w:val="28"/>
          <w:lang w:val="en-US"/>
        </w:rPr>
        <w:t>,</w:t>
      </w:r>
      <w:r w:rsidRPr="00711305">
        <w:rPr>
          <w:rFonts w:ascii="Times New Roman" w:hAnsi="Times New Roman" w:cs="Times New Roman"/>
          <w:bCs/>
          <w:sz w:val="28"/>
          <w:szCs w:val="28"/>
          <w:lang w:val="en-US"/>
        </w:rPr>
        <w:t xml:space="preserve"> </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711305">
        <w:rPr>
          <w:rFonts w:ascii="Times New Roman" w:hAnsi="Times New Roman" w:cs="Times New Roman"/>
          <w:bCs/>
          <w:sz w:val="28"/>
          <w:szCs w:val="28"/>
          <w:lang w:val="en-US"/>
        </w:rPr>
        <w:t>No. 6-</w:t>
      </w:r>
      <w:proofErr w:type="gramStart"/>
      <w:r>
        <w:rPr>
          <w:rFonts w:ascii="Times New Roman" w:hAnsi="Times New Roman" w:cs="Times New Roman"/>
          <w:bCs/>
          <w:sz w:val="28"/>
          <w:szCs w:val="28"/>
          <w:lang w:val="en-US"/>
        </w:rPr>
        <w:t>r</w:t>
      </w:r>
      <w:r w:rsidRPr="00711305">
        <w:rPr>
          <w:rFonts w:ascii="Times New Roman" w:hAnsi="Times New Roman" w:cs="Times New Roman"/>
          <w:bCs/>
          <w:sz w:val="28"/>
          <w:szCs w:val="28"/>
          <w:lang w:val="en-US"/>
        </w:rPr>
        <w:t>(</w:t>
      </w:r>
      <w:proofErr w:type="gramEnd"/>
      <w:r w:rsidRPr="00711305">
        <w:rPr>
          <w:rFonts w:ascii="Times New Roman" w:hAnsi="Times New Roman" w:cs="Times New Roman"/>
          <w:bCs/>
          <w:sz w:val="28"/>
          <w:szCs w:val="28"/>
          <w:lang w:val="en-US"/>
        </w:rPr>
        <w:t>ІІ)/2022</w:t>
      </w:r>
      <w:r>
        <w:rPr>
          <w:rFonts w:ascii="Times New Roman" w:hAnsi="Times New Roman" w:cs="Times New Roman"/>
          <w:bCs/>
          <w:sz w:val="28"/>
          <w:szCs w:val="28"/>
          <w:lang w:val="en-US"/>
        </w:rPr>
        <w:t xml:space="preserve"> </w:t>
      </w:r>
      <w:r w:rsidRPr="00711305">
        <w:rPr>
          <w:rFonts w:ascii="Times New Roman" w:hAnsi="Times New Roman" w:cs="Times New Roman"/>
          <w:bCs/>
          <w:sz w:val="28"/>
          <w:szCs w:val="28"/>
          <w:lang w:val="en-US"/>
        </w:rPr>
        <w:t>dated June 22, 2022</w:t>
      </w:r>
      <w:r>
        <w:rPr>
          <w:rFonts w:ascii="Times New Roman" w:hAnsi="Times New Roman" w:cs="Times New Roman"/>
          <w:bCs/>
          <w:sz w:val="28"/>
          <w:szCs w:val="28"/>
          <w:lang w:val="en-US"/>
        </w:rPr>
        <w:t>,</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No. 1-r</w:t>
      </w:r>
      <w:r w:rsidRPr="00711305">
        <w:rPr>
          <w:rFonts w:ascii="Times New Roman" w:hAnsi="Times New Roman" w:cs="Times New Roman"/>
          <w:bCs/>
          <w:sz w:val="28"/>
          <w:szCs w:val="28"/>
          <w:lang w:val="en-US"/>
        </w:rPr>
        <w:t>/2022</w:t>
      </w:r>
      <w:r>
        <w:rPr>
          <w:rFonts w:ascii="Times New Roman" w:hAnsi="Times New Roman" w:cs="Times New Roman"/>
          <w:bCs/>
          <w:sz w:val="28"/>
          <w:szCs w:val="28"/>
          <w:lang w:val="en-US"/>
        </w:rPr>
        <w:t xml:space="preserve"> </w:t>
      </w:r>
      <w:r w:rsidRPr="00711305">
        <w:rPr>
          <w:rFonts w:ascii="Times New Roman" w:hAnsi="Times New Roman" w:cs="Times New Roman"/>
          <w:bCs/>
          <w:sz w:val="28"/>
          <w:szCs w:val="28"/>
          <w:lang w:val="en-US"/>
        </w:rPr>
        <w:t>dated June 30, 2022</w:t>
      </w:r>
      <w:r>
        <w:rPr>
          <w:rFonts w:ascii="Times New Roman" w:hAnsi="Times New Roman" w:cs="Times New Roman"/>
          <w:bCs/>
          <w:sz w:val="28"/>
          <w:szCs w:val="28"/>
          <w:lang w:val="en-US"/>
        </w:rPr>
        <w:t>,</w:t>
      </w:r>
    </w:p>
    <w:p w:rsidR="00345C67" w:rsidRPr="004033C6" w:rsidRDefault="00345C67" w:rsidP="00345C67">
      <w:pPr>
        <w:pStyle w:val="HTML"/>
        <w:ind w:firstLine="567"/>
        <w:jc w:val="both"/>
        <w:rPr>
          <w:rFonts w:ascii="Times New Roman" w:hAnsi="Times New Roman" w:cs="Times New Roman"/>
          <w:bCs/>
          <w:sz w:val="28"/>
          <w:szCs w:val="28"/>
          <w:lang w:val="en-US"/>
        </w:rPr>
      </w:pPr>
      <w:r w:rsidRPr="00711305">
        <w:rPr>
          <w:rFonts w:ascii="Times New Roman" w:hAnsi="Times New Roman" w:cs="Times New Roman"/>
          <w:bCs/>
          <w:sz w:val="28"/>
          <w:szCs w:val="28"/>
          <w:lang w:val="en-US"/>
        </w:rPr>
        <w:t xml:space="preserve"> </w:t>
      </w:r>
      <w:r w:rsidRPr="004033C6">
        <w:rPr>
          <w:rFonts w:ascii="Times New Roman" w:hAnsi="Times New Roman" w:cs="Times New Roman"/>
          <w:bCs/>
          <w:sz w:val="28"/>
          <w:szCs w:val="28"/>
          <w:lang w:val="en-US"/>
        </w:rPr>
        <w:t>Convention for the Protection of Human Rights and Fundamental Freedoms of 1950,</w:t>
      </w:r>
    </w:p>
    <w:p w:rsidR="00345C67" w:rsidRDefault="00345C67" w:rsidP="00345C67">
      <w:pPr>
        <w:pStyle w:val="HTML"/>
        <w:ind w:firstLine="567"/>
        <w:jc w:val="both"/>
        <w:rPr>
          <w:rFonts w:ascii="Times New Roman" w:hAnsi="Times New Roman" w:cs="Times New Roman"/>
          <w:bCs/>
          <w:sz w:val="28"/>
          <w:szCs w:val="28"/>
          <w:lang w:val="en-US"/>
        </w:rPr>
      </w:pPr>
      <w:r w:rsidRPr="004033C6">
        <w:rPr>
          <w:rFonts w:ascii="Times New Roman" w:hAnsi="Times New Roman" w:cs="Times New Roman"/>
          <w:bCs/>
          <w:sz w:val="28"/>
          <w:szCs w:val="28"/>
          <w:lang w:val="en-US"/>
        </w:rPr>
        <w:t>The first protocol to the Convention for the Protection of Human Rights and Fundamental Freedoms of 1950,</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Judgments</w:t>
      </w:r>
      <w:r w:rsidRPr="00411900">
        <w:rPr>
          <w:rFonts w:ascii="Times New Roman" w:hAnsi="Times New Roman" w:cs="Times New Roman"/>
          <w:bCs/>
          <w:sz w:val="28"/>
          <w:szCs w:val="28"/>
          <w:lang w:val="en-US"/>
        </w:rPr>
        <w:t xml:space="preserve"> of the European Court of Human Rights</w:t>
      </w:r>
      <w:r>
        <w:rPr>
          <w:rFonts w:ascii="Times New Roman" w:hAnsi="Times New Roman" w:cs="Times New Roman"/>
          <w:bCs/>
          <w:sz w:val="28"/>
          <w:szCs w:val="28"/>
          <w:lang w:val="en-US"/>
        </w:rPr>
        <w:t>:</w:t>
      </w:r>
    </w:p>
    <w:p w:rsidR="00345C67" w:rsidRPr="00411900"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proofErr w:type="spellStart"/>
      <w:r w:rsidRPr="00411900">
        <w:rPr>
          <w:rFonts w:ascii="Times New Roman" w:hAnsi="Times New Roman" w:cs="Times New Roman"/>
          <w:bCs/>
          <w:sz w:val="28"/>
          <w:szCs w:val="28"/>
          <w:lang w:val="en-US"/>
        </w:rPr>
        <w:t>Beyeler</w:t>
      </w:r>
      <w:proofErr w:type="spellEnd"/>
      <w:r w:rsidRPr="00411900">
        <w:rPr>
          <w:rFonts w:ascii="Times New Roman" w:hAnsi="Times New Roman" w:cs="Times New Roman"/>
          <w:bCs/>
          <w:sz w:val="28"/>
          <w:szCs w:val="28"/>
          <w:lang w:val="en-US"/>
        </w:rPr>
        <w:t xml:space="preserve"> v. Italy dated January 5, 2000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w:t>
      </w:r>
      <w:r>
        <w:rPr>
          <w:rFonts w:ascii="Times New Roman" w:hAnsi="Times New Roman" w:cs="Times New Roman"/>
          <w:bCs/>
          <w:sz w:val="28"/>
          <w:szCs w:val="28"/>
          <w:lang w:val="en-US"/>
        </w:rPr>
        <w:t> </w:t>
      </w:r>
      <w:r w:rsidRPr="00411900">
        <w:rPr>
          <w:rFonts w:ascii="Times New Roman" w:hAnsi="Times New Roman" w:cs="Times New Roman"/>
          <w:bCs/>
          <w:sz w:val="28"/>
          <w:szCs w:val="28"/>
          <w:lang w:val="en-US"/>
        </w:rPr>
        <w:t>33202/96),</w:t>
      </w:r>
    </w:p>
    <w:p w:rsidR="00345C67" w:rsidRPr="00411900"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 - </w:t>
      </w:r>
      <w:proofErr w:type="spellStart"/>
      <w:r w:rsidRPr="00292CC5">
        <w:rPr>
          <w:rFonts w:ascii="Times New Roman" w:hAnsi="Times New Roman" w:cs="Times New Roman"/>
          <w:bCs/>
          <w:sz w:val="28"/>
          <w:szCs w:val="28"/>
          <w:lang w:val="en-US"/>
        </w:rPr>
        <w:t>Krayeva</w:t>
      </w:r>
      <w:proofErr w:type="spellEnd"/>
      <w:r w:rsidRPr="00292CC5">
        <w:rPr>
          <w:rFonts w:ascii="Times New Roman" w:hAnsi="Times New Roman" w:cs="Times New Roman"/>
          <w:bCs/>
          <w:sz w:val="28"/>
          <w:szCs w:val="28"/>
          <w:lang w:val="en-US"/>
        </w:rPr>
        <w:t xml:space="preserve"> v. Ukraine</w:t>
      </w:r>
      <w:r>
        <w:rPr>
          <w:rFonts w:ascii="Times New Roman" w:hAnsi="Times New Roman" w:cs="Times New Roman"/>
          <w:bCs/>
          <w:sz w:val="28"/>
          <w:szCs w:val="28"/>
          <w:lang w:val="en-US"/>
        </w:rPr>
        <w:t xml:space="preserve"> </w:t>
      </w:r>
      <w:r w:rsidRPr="00411900">
        <w:rPr>
          <w:rFonts w:ascii="Times New Roman" w:hAnsi="Times New Roman" w:cs="Times New Roman"/>
          <w:bCs/>
          <w:sz w:val="28"/>
          <w:szCs w:val="28"/>
          <w:lang w:val="en-US"/>
        </w:rPr>
        <w:t xml:space="preserve">dated January 1, 3, 2022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w:t>
      </w:r>
      <w:r>
        <w:rPr>
          <w:rFonts w:ascii="Times New Roman" w:hAnsi="Times New Roman" w:cs="Times New Roman"/>
          <w:bCs/>
          <w:sz w:val="28"/>
          <w:szCs w:val="28"/>
          <w:lang w:val="en-US"/>
        </w:rPr>
        <w:t> </w:t>
      </w:r>
      <w:r w:rsidRPr="00411900">
        <w:rPr>
          <w:rFonts w:ascii="Times New Roman" w:hAnsi="Times New Roman" w:cs="Times New Roman"/>
          <w:bCs/>
          <w:sz w:val="28"/>
          <w:szCs w:val="28"/>
          <w:lang w:val="en-US"/>
        </w:rPr>
        <w:t>72858/13),</w:t>
      </w:r>
    </w:p>
    <w:p w:rsidR="00345C67" w:rsidRPr="00411900"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r w:rsidRPr="00411900">
        <w:rPr>
          <w:rFonts w:ascii="Times New Roman" w:hAnsi="Times New Roman" w:cs="Times New Roman"/>
          <w:bCs/>
          <w:sz w:val="28"/>
          <w:szCs w:val="28"/>
          <w:lang w:val="en-US"/>
        </w:rPr>
        <w:t xml:space="preserve">East/West Alliance Limited v. Ukraine dated January 23, 2014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 19336/04),</w:t>
      </w:r>
    </w:p>
    <w:p w:rsidR="00345C67" w:rsidRPr="00411900"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296F52">
        <w:rPr>
          <w:rFonts w:ascii="Times New Roman" w:hAnsi="Times New Roman" w:cs="Times New Roman"/>
          <w:bCs/>
          <w:sz w:val="28"/>
          <w:szCs w:val="28"/>
          <w:lang w:val="en-US"/>
        </w:rPr>
        <w:t xml:space="preserve"> </w:t>
      </w:r>
      <w:proofErr w:type="spellStart"/>
      <w:r w:rsidRPr="00411900">
        <w:rPr>
          <w:rFonts w:ascii="Times New Roman" w:hAnsi="Times New Roman" w:cs="Times New Roman"/>
          <w:bCs/>
          <w:sz w:val="28"/>
          <w:szCs w:val="28"/>
          <w:lang w:val="en-US"/>
        </w:rPr>
        <w:t>Scordino</w:t>
      </w:r>
      <w:proofErr w:type="spellEnd"/>
      <w:r w:rsidRPr="00411900">
        <w:rPr>
          <w:rFonts w:ascii="Times New Roman" w:hAnsi="Times New Roman" w:cs="Times New Roman"/>
          <w:bCs/>
          <w:sz w:val="28"/>
          <w:szCs w:val="28"/>
          <w:lang w:val="en-US"/>
        </w:rPr>
        <w:t xml:space="preserve"> v. Italy (No. 1) dated March 29, 2006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w:t>
      </w:r>
      <w:r>
        <w:rPr>
          <w:rFonts w:ascii="Times New Roman" w:hAnsi="Times New Roman" w:cs="Times New Roman"/>
          <w:bCs/>
          <w:sz w:val="28"/>
          <w:szCs w:val="28"/>
          <w:lang w:val="en-US"/>
        </w:rPr>
        <w:t> </w:t>
      </w:r>
      <w:r w:rsidRPr="00411900">
        <w:rPr>
          <w:rFonts w:ascii="Times New Roman" w:hAnsi="Times New Roman" w:cs="Times New Roman"/>
          <w:bCs/>
          <w:sz w:val="28"/>
          <w:szCs w:val="28"/>
          <w:lang w:val="en-US"/>
        </w:rPr>
        <w:t>36813/97),</w:t>
      </w:r>
    </w:p>
    <w:p w:rsidR="00345C67" w:rsidRPr="00411900"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proofErr w:type="spellStart"/>
      <w:r w:rsidRPr="00411900">
        <w:rPr>
          <w:rFonts w:ascii="Times New Roman" w:hAnsi="Times New Roman" w:cs="Times New Roman"/>
          <w:bCs/>
          <w:sz w:val="28"/>
          <w:szCs w:val="28"/>
          <w:lang w:val="en-US"/>
        </w:rPr>
        <w:t>Rysovskyi</w:t>
      </w:r>
      <w:proofErr w:type="spellEnd"/>
      <w:r w:rsidRPr="00411900">
        <w:rPr>
          <w:rFonts w:ascii="Times New Roman" w:hAnsi="Times New Roman" w:cs="Times New Roman"/>
          <w:bCs/>
          <w:sz w:val="28"/>
          <w:szCs w:val="28"/>
          <w:lang w:val="en-US"/>
        </w:rPr>
        <w:t xml:space="preserve"> v. Ukraine </w:t>
      </w:r>
      <w:r>
        <w:rPr>
          <w:rFonts w:ascii="Times New Roman" w:hAnsi="Times New Roman" w:cs="Times New Roman"/>
          <w:bCs/>
          <w:sz w:val="28"/>
          <w:szCs w:val="28"/>
          <w:lang w:val="en-US"/>
        </w:rPr>
        <w:t>dated</w:t>
      </w:r>
      <w:r w:rsidRPr="00411900">
        <w:rPr>
          <w:rFonts w:ascii="Times New Roman" w:hAnsi="Times New Roman" w:cs="Times New Roman"/>
          <w:bCs/>
          <w:sz w:val="28"/>
          <w:szCs w:val="28"/>
          <w:lang w:val="en-US"/>
        </w:rPr>
        <w:t xml:space="preserve"> October 20, 2011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w:t>
      </w:r>
      <w:r>
        <w:rPr>
          <w:rFonts w:ascii="Times New Roman" w:hAnsi="Times New Roman" w:cs="Times New Roman"/>
          <w:bCs/>
          <w:sz w:val="28"/>
          <w:szCs w:val="28"/>
          <w:lang w:val="en-US"/>
        </w:rPr>
        <w:t> </w:t>
      </w:r>
      <w:r w:rsidRPr="00411900">
        <w:rPr>
          <w:rFonts w:ascii="Times New Roman" w:hAnsi="Times New Roman" w:cs="Times New Roman"/>
          <w:bCs/>
          <w:sz w:val="28"/>
          <w:szCs w:val="28"/>
          <w:lang w:val="en-US"/>
        </w:rPr>
        <w:t>29979/04),</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 </w:t>
      </w:r>
      <w:proofErr w:type="spellStart"/>
      <w:r w:rsidRPr="00292CC5">
        <w:rPr>
          <w:rFonts w:ascii="Times New Roman" w:hAnsi="Times New Roman" w:cs="Times New Roman"/>
          <w:bCs/>
          <w:sz w:val="28"/>
          <w:szCs w:val="28"/>
          <w:lang w:val="en-US"/>
        </w:rPr>
        <w:t>Kryvenkyy</w:t>
      </w:r>
      <w:proofErr w:type="spellEnd"/>
      <w:r w:rsidRPr="00292CC5">
        <w:rPr>
          <w:rFonts w:ascii="Times New Roman" w:hAnsi="Times New Roman" w:cs="Times New Roman"/>
          <w:bCs/>
          <w:sz w:val="28"/>
          <w:szCs w:val="28"/>
          <w:lang w:val="en-US"/>
        </w:rPr>
        <w:t xml:space="preserve"> v. Ukraine </w:t>
      </w:r>
      <w:r>
        <w:rPr>
          <w:rFonts w:ascii="Times New Roman" w:hAnsi="Times New Roman" w:cs="Times New Roman"/>
          <w:bCs/>
          <w:sz w:val="28"/>
          <w:szCs w:val="28"/>
          <w:lang w:val="en-US"/>
        </w:rPr>
        <w:t>dated</w:t>
      </w:r>
      <w:r w:rsidRPr="00411900">
        <w:rPr>
          <w:rFonts w:ascii="Times New Roman" w:hAnsi="Times New Roman" w:cs="Times New Roman"/>
          <w:bCs/>
          <w:sz w:val="28"/>
          <w:szCs w:val="28"/>
          <w:lang w:val="en-US"/>
        </w:rPr>
        <w:t xml:space="preserve"> February 16, 2017 (application </w:t>
      </w:r>
      <w:r>
        <w:rPr>
          <w:rFonts w:ascii="Times New Roman" w:hAnsi="Times New Roman" w:cs="Times New Roman"/>
          <w:bCs/>
          <w:sz w:val="28"/>
          <w:szCs w:val="28"/>
          <w:lang w:val="en-US"/>
        </w:rPr>
        <w:t>n</w:t>
      </w:r>
      <w:r w:rsidRPr="00411900">
        <w:rPr>
          <w:rFonts w:ascii="Times New Roman" w:hAnsi="Times New Roman" w:cs="Times New Roman"/>
          <w:bCs/>
          <w:sz w:val="28"/>
          <w:szCs w:val="28"/>
          <w:lang w:val="en-US"/>
        </w:rPr>
        <w:t>o.</w:t>
      </w:r>
      <w:r>
        <w:rPr>
          <w:rFonts w:ascii="Times New Roman" w:hAnsi="Times New Roman" w:cs="Times New Roman"/>
          <w:bCs/>
          <w:sz w:val="28"/>
          <w:szCs w:val="28"/>
          <w:lang w:val="en-US"/>
        </w:rPr>
        <w:t> </w:t>
      </w:r>
      <w:r w:rsidRPr="00411900">
        <w:rPr>
          <w:rFonts w:ascii="Times New Roman" w:hAnsi="Times New Roman" w:cs="Times New Roman"/>
          <w:bCs/>
          <w:sz w:val="28"/>
          <w:szCs w:val="28"/>
          <w:lang w:val="en-US"/>
        </w:rPr>
        <w:t>43768/07),</w:t>
      </w:r>
    </w:p>
    <w:p w:rsidR="00345C67" w:rsidRPr="00C27C39" w:rsidRDefault="00345C67" w:rsidP="00345C67">
      <w:pPr>
        <w:pStyle w:val="HTML"/>
        <w:ind w:firstLine="567"/>
        <w:jc w:val="both"/>
        <w:rPr>
          <w:rFonts w:ascii="Times New Roman" w:hAnsi="Times New Roman" w:cs="Times New Roman"/>
          <w:bCs/>
          <w:sz w:val="28"/>
          <w:szCs w:val="28"/>
          <w:lang w:val="en-US"/>
        </w:rPr>
      </w:pPr>
      <w:r w:rsidRPr="007C068B">
        <w:rPr>
          <w:rFonts w:ascii="Times New Roman" w:hAnsi="Times New Roman" w:cs="Times New Roman"/>
          <w:bCs/>
          <w:sz w:val="28"/>
          <w:szCs w:val="28"/>
          <w:lang w:val="en-US"/>
        </w:rPr>
        <w:t xml:space="preserve">Report on the </w:t>
      </w:r>
      <w:r>
        <w:rPr>
          <w:rFonts w:ascii="Times New Roman" w:hAnsi="Times New Roman" w:cs="Times New Roman"/>
          <w:bCs/>
          <w:sz w:val="28"/>
          <w:szCs w:val="28"/>
          <w:lang w:val="en-US"/>
        </w:rPr>
        <w:t>R</w:t>
      </w:r>
      <w:r w:rsidRPr="007C068B">
        <w:rPr>
          <w:rFonts w:ascii="Times New Roman" w:hAnsi="Times New Roman" w:cs="Times New Roman"/>
          <w:bCs/>
          <w:sz w:val="28"/>
          <w:szCs w:val="28"/>
          <w:lang w:val="en-US"/>
        </w:rPr>
        <w:t xml:space="preserve">ule of </w:t>
      </w:r>
      <w:r>
        <w:rPr>
          <w:rFonts w:ascii="Times New Roman" w:hAnsi="Times New Roman" w:cs="Times New Roman"/>
          <w:bCs/>
          <w:sz w:val="28"/>
          <w:szCs w:val="28"/>
          <w:lang w:val="en-US"/>
        </w:rPr>
        <w:t>L</w:t>
      </w:r>
      <w:r w:rsidRPr="007C068B">
        <w:rPr>
          <w:rFonts w:ascii="Times New Roman" w:hAnsi="Times New Roman" w:cs="Times New Roman"/>
          <w:bCs/>
          <w:sz w:val="28"/>
          <w:szCs w:val="28"/>
          <w:lang w:val="en-US"/>
        </w:rPr>
        <w:t xml:space="preserve">aw </w:t>
      </w:r>
      <w:r w:rsidRPr="00C27C39">
        <w:rPr>
          <w:rFonts w:ascii="Times New Roman" w:hAnsi="Times New Roman" w:cs="Times New Roman"/>
          <w:bCs/>
          <w:sz w:val="28"/>
          <w:szCs w:val="28"/>
          <w:lang w:val="en-US"/>
        </w:rPr>
        <w:t>adopted by the European Commission for Democracy through Law (Venice Commission) at its 86</w:t>
      </w:r>
      <w:r w:rsidRPr="00C27C39">
        <w:rPr>
          <w:rFonts w:ascii="Times New Roman" w:hAnsi="Times New Roman" w:cs="Times New Roman"/>
          <w:bCs/>
          <w:sz w:val="28"/>
          <w:szCs w:val="28"/>
          <w:vertAlign w:val="superscript"/>
          <w:lang w:val="en-US"/>
        </w:rPr>
        <w:t>th</w:t>
      </w:r>
      <w:r>
        <w:rPr>
          <w:rFonts w:ascii="Times New Roman" w:hAnsi="Times New Roman" w:cs="Times New Roman"/>
          <w:bCs/>
          <w:sz w:val="28"/>
          <w:szCs w:val="28"/>
          <w:lang w:val="en-US"/>
        </w:rPr>
        <w:t xml:space="preserve"> </w:t>
      </w:r>
      <w:r w:rsidRPr="00C27C3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plenary session</w:t>
      </w:r>
      <w:r w:rsidRPr="00C27C39">
        <w:rPr>
          <w:rFonts w:ascii="Times New Roman" w:hAnsi="Times New Roman" w:cs="Times New Roman"/>
          <w:bCs/>
          <w:sz w:val="28"/>
          <w:szCs w:val="28"/>
          <w:lang w:val="en-US"/>
        </w:rPr>
        <w:t xml:space="preserve"> on 25-26</w:t>
      </w:r>
      <w:r>
        <w:rPr>
          <w:rFonts w:ascii="Times New Roman" w:hAnsi="Times New Roman" w:cs="Times New Roman"/>
          <w:bCs/>
          <w:sz w:val="28"/>
          <w:szCs w:val="28"/>
          <w:lang w:val="en-US"/>
        </w:rPr>
        <w:t> </w:t>
      </w:r>
      <w:r w:rsidRPr="00C27C39">
        <w:rPr>
          <w:rFonts w:ascii="Times New Roman" w:hAnsi="Times New Roman" w:cs="Times New Roman"/>
          <w:bCs/>
          <w:sz w:val="28"/>
          <w:szCs w:val="28"/>
          <w:lang w:val="en-US"/>
        </w:rPr>
        <w:t>March 2011 [CDL-AD(2011)003rev],</w:t>
      </w:r>
    </w:p>
    <w:p w:rsidR="00345C67" w:rsidRDefault="00345C67" w:rsidP="00345C67">
      <w:pPr>
        <w:pStyle w:val="HTML"/>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S</w:t>
      </w:r>
      <w:r w:rsidRPr="00C27C39">
        <w:rPr>
          <w:rFonts w:ascii="Times New Roman" w:hAnsi="Times New Roman" w:cs="Times New Roman"/>
          <w:bCs/>
          <w:sz w:val="28"/>
          <w:szCs w:val="28"/>
          <w:lang w:val="en-US"/>
        </w:rPr>
        <w:t xml:space="preserve">tudy </w:t>
      </w:r>
      <w:r w:rsidRPr="002647B4">
        <w:rPr>
          <w:rFonts w:ascii="Times New Roman" w:hAnsi="Times New Roman" w:cs="Times New Roman"/>
          <w:bCs/>
          <w:sz w:val="28"/>
          <w:szCs w:val="28"/>
          <w:lang w:val="en-US"/>
        </w:rPr>
        <w:t>No. 711/2013</w:t>
      </w:r>
      <w:r>
        <w:rPr>
          <w:rFonts w:ascii="Times New Roman" w:hAnsi="Times New Roman" w:cs="Times New Roman"/>
          <w:bCs/>
          <w:sz w:val="28"/>
          <w:szCs w:val="28"/>
          <w:lang w:val="en-US"/>
        </w:rPr>
        <w:t xml:space="preserve"> </w:t>
      </w:r>
      <w:r w:rsidRPr="00C27C39">
        <w:rPr>
          <w:rFonts w:ascii="Times New Roman" w:hAnsi="Times New Roman" w:cs="Times New Roman"/>
          <w:bCs/>
          <w:sz w:val="28"/>
          <w:szCs w:val="28"/>
          <w:lang w:val="en-US"/>
        </w:rPr>
        <w:t xml:space="preserve">of the European Commission for Democracy through Law (Venice Commission) </w:t>
      </w:r>
      <w:r>
        <w:rPr>
          <w:rFonts w:ascii="Times New Roman" w:hAnsi="Times New Roman" w:cs="Times New Roman"/>
          <w:bCs/>
          <w:sz w:val="28"/>
          <w:szCs w:val="28"/>
          <w:lang w:val="en-US"/>
        </w:rPr>
        <w:t>“Rule of Law Checklist”</w:t>
      </w:r>
      <w:r w:rsidRPr="00C27C39">
        <w:rPr>
          <w:rFonts w:ascii="Times New Roman" w:hAnsi="Times New Roman" w:cs="Times New Roman"/>
          <w:bCs/>
          <w:sz w:val="28"/>
          <w:szCs w:val="28"/>
          <w:lang w:val="en-US"/>
        </w:rPr>
        <w:t xml:space="preserve"> [CDL-</w:t>
      </w:r>
      <w:proofErr w:type="gramStart"/>
      <w:r w:rsidRPr="00C27C39">
        <w:rPr>
          <w:rFonts w:ascii="Times New Roman" w:hAnsi="Times New Roman" w:cs="Times New Roman"/>
          <w:bCs/>
          <w:sz w:val="28"/>
          <w:szCs w:val="28"/>
          <w:lang w:val="en-US"/>
        </w:rPr>
        <w:t>AD(</w:t>
      </w:r>
      <w:proofErr w:type="gramEnd"/>
      <w:r w:rsidRPr="00C27C39">
        <w:rPr>
          <w:rFonts w:ascii="Times New Roman" w:hAnsi="Times New Roman" w:cs="Times New Roman"/>
          <w:bCs/>
          <w:sz w:val="28"/>
          <w:szCs w:val="28"/>
          <w:lang w:val="en-US"/>
        </w:rPr>
        <w:t>2016)00</w:t>
      </w:r>
      <w:r>
        <w:rPr>
          <w:rFonts w:ascii="Times New Roman" w:hAnsi="Times New Roman" w:cs="Times New Roman"/>
          <w:bCs/>
          <w:sz w:val="28"/>
          <w:szCs w:val="28"/>
          <w:lang w:val="en-US"/>
        </w:rPr>
        <w:t>7</w:t>
      </w:r>
      <w:r w:rsidRPr="00C27C39">
        <w:rPr>
          <w:rFonts w:ascii="Times New Roman" w:hAnsi="Times New Roman" w:cs="Times New Roman"/>
          <w:bCs/>
          <w:sz w:val="28"/>
          <w:szCs w:val="28"/>
          <w:lang w:val="en-US"/>
        </w:rPr>
        <w:t>].</w:t>
      </w:r>
    </w:p>
    <w:p w:rsidR="00345C67" w:rsidRPr="00345C67" w:rsidRDefault="00345C67" w:rsidP="00345C67">
      <w:pPr>
        <w:spacing w:after="0" w:line="276" w:lineRule="auto"/>
        <w:jc w:val="both"/>
        <w:rPr>
          <w:rFonts w:ascii="Times New Roman" w:hAnsi="Times New Roman" w:cs="Times New Roman"/>
          <w:sz w:val="28"/>
          <w:szCs w:val="28"/>
        </w:rPr>
      </w:pPr>
    </w:p>
    <w:sectPr w:rsidR="00345C67" w:rsidRPr="00345C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17"/>
    <w:rsid w:val="00017388"/>
    <w:rsid w:val="00047FB8"/>
    <w:rsid w:val="00085B5C"/>
    <w:rsid w:val="000B36AF"/>
    <w:rsid w:val="000C1BA7"/>
    <w:rsid w:val="000D52F4"/>
    <w:rsid w:val="00234E62"/>
    <w:rsid w:val="00296F52"/>
    <w:rsid w:val="002C36F2"/>
    <w:rsid w:val="00314494"/>
    <w:rsid w:val="00337C09"/>
    <w:rsid w:val="00345C67"/>
    <w:rsid w:val="003526BB"/>
    <w:rsid w:val="00385138"/>
    <w:rsid w:val="00642B17"/>
    <w:rsid w:val="006861F1"/>
    <w:rsid w:val="00703BE2"/>
    <w:rsid w:val="00716CE8"/>
    <w:rsid w:val="00785C90"/>
    <w:rsid w:val="007E25E9"/>
    <w:rsid w:val="00811EB2"/>
    <w:rsid w:val="0085730E"/>
    <w:rsid w:val="00872524"/>
    <w:rsid w:val="009E7C94"/>
    <w:rsid w:val="00A7672C"/>
    <w:rsid w:val="00AC44CF"/>
    <w:rsid w:val="00AD1F11"/>
    <w:rsid w:val="00AD6521"/>
    <w:rsid w:val="00B614E8"/>
    <w:rsid w:val="00B741FF"/>
    <w:rsid w:val="00C31A3C"/>
    <w:rsid w:val="00C60C38"/>
    <w:rsid w:val="00CA0AFA"/>
    <w:rsid w:val="00D70F77"/>
    <w:rsid w:val="00DD5A6A"/>
    <w:rsid w:val="00E5019C"/>
    <w:rsid w:val="00FB409B"/>
    <w:rsid w:val="00FE3E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92BF"/>
  <w15:chartTrackingRefBased/>
  <w15:docId w15:val="{A44DA290-DCBD-4ED0-91BC-0AA76C44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4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4"/>
      <w:szCs w:val="24"/>
      <w:lang w:eastAsia="uk-UA"/>
    </w:rPr>
  </w:style>
  <w:style w:type="character" w:customStyle="1" w:styleId="HTML0">
    <w:name w:val="Стандартний HTML Знак"/>
    <w:basedOn w:val="a0"/>
    <w:link w:val="HTML"/>
    <w:uiPriority w:val="99"/>
    <w:rsid w:val="00345C67"/>
    <w:rPr>
      <w:rFonts w:ascii="Courier New" w:eastAsia="Times New Roman" w:hAnsi="Courier New" w:cs="Courier New"/>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7446">
      <w:bodyDiv w:val="1"/>
      <w:marLeft w:val="0"/>
      <w:marRight w:val="0"/>
      <w:marTop w:val="0"/>
      <w:marBottom w:val="0"/>
      <w:divBdr>
        <w:top w:val="none" w:sz="0" w:space="0" w:color="auto"/>
        <w:left w:val="none" w:sz="0" w:space="0" w:color="auto"/>
        <w:bottom w:val="none" w:sz="0" w:space="0" w:color="auto"/>
        <w:right w:val="none" w:sz="0" w:space="0" w:color="auto"/>
      </w:divBdr>
      <w:divsChild>
        <w:div w:id="1755126566">
          <w:marLeft w:val="0"/>
          <w:marRight w:val="0"/>
          <w:marTop w:val="0"/>
          <w:marBottom w:val="0"/>
          <w:divBdr>
            <w:top w:val="none" w:sz="0" w:space="0" w:color="auto"/>
            <w:left w:val="none" w:sz="0" w:space="0" w:color="auto"/>
            <w:bottom w:val="none" w:sz="0" w:space="0" w:color="auto"/>
            <w:right w:val="none" w:sz="0" w:space="0" w:color="auto"/>
          </w:divBdr>
        </w:div>
      </w:divsChild>
    </w:div>
    <w:div w:id="206528209">
      <w:bodyDiv w:val="1"/>
      <w:marLeft w:val="0"/>
      <w:marRight w:val="0"/>
      <w:marTop w:val="0"/>
      <w:marBottom w:val="0"/>
      <w:divBdr>
        <w:top w:val="none" w:sz="0" w:space="0" w:color="auto"/>
        <w:left w:val="none" w:sz="0" w:space="0" w:color="auto"/>
        <w:bottom w:val="none" w:sz="0" w:space="0" w:color="auto"/>
        <w:right w:val="none" w:sz="0" w:space="0" w:color="auto"/>
      </w:divBdr>
      <w:divsChild>
        <w:div w:id="1100418453">
          <w:marLeft w:val="0"/>
          <w:marRight w:val="0"/>
          <w:marTop w:val="0"/>
          <w:marBottom w:val="0"/>
          <w:divBdr>
            <w:top w:val="none" w:sz="0" w:space="0" w:color="auto"/>
            <w:left w:val="none" w:sz="0" w:space="0" w:color="auto"/>
            <w:bottom w:val="none" w:sz="0" w:space="0" w:color="auto"/>
            <w:right w:val="none" w:sz="0" w:space="0" w:color="auto"/>
          </w:divBdr>
        </w:div>
      </w:divsChild>
    </w:div>
    <w:div w:id="367224516">
      <w:bodyDiv w:val="1"/>
      <w:marLeft w:val="0"/>
      <w:marRight w:val="0"/>
      <w:marTop w:val="0"/>
      <w:marBottom w:val="0"/>
      <w:divBdr>
        <w:top w:val="none" w:sz="0" w:space="0" w:color="auto"/>
        <w:left w:val="none" w:sz="0" w:space="0" w:color="auto"/>
        <w:bottom w:val="none" w:sz="0" w:space="0" w:color="auto"/>
        <w:right w:val="none" w:sz="0" w:space="0" w:color="auto"/>
      </w:divBdr>
      <w:divsChild>
        <w:div w:id="215089286">
          <w:marLeft w:val="0"/>
          <w:marRight w:val="0"/>
          <w:marTop w:val="0"/>
          <w:marBottom w:val="0"/>
          <w:divBdr>
            <w:top w:val="none" w:sz="0" w:space="0" w:color="auto"/>
            <w:left w:val="none" w:sz="0" w:space="0" w:color="auto"/>
            <w:bottom w:val="none" w:sz="0" w:space="0" w:color="auto"/>
            <w:right w:val="none" w:sz="0" w:space="0" w:color="auto"/>
          </w:divBdr>
        </w:div>
      </w:divsChild>
    </w:div>
    <w:div w:id="1031300714">
      <w:bodyDiv w:val="1"/>
      <w:marLeft w:val="0"/>
      <w:marRight w:val="0"/>
      <w:marTop w:val="0"/>
      <w:marBottom w:val="0"/>
      <w:divBdr>
        <w:top w:val="none" w:sz="0" w:space="0" w:color="auto"/>
        <w:left w:val="none" w:sz="0" w:space="0" w:color="auto"/>
        <w:bottom w:val="none" w:sz="0" w:space="0" w:color="auto"/>
        <w:right w:val="none" w:sz="0" w:space="0" w:color="auto"/>
      </w:divBdr>
      <w:divsChild>
        <w:div w:id="98836781">
          <w:marLeft w:val="0"/>
          <w:marRight w:val="0"/>
          <w:marTop w:val="0"/>
          <w:marBottom w:val="0"/>
          <w:divBdr>
            <w:top w:val="none" w:sz="0" w:space="0" w:color="auto"/>
            <w:left w:val="none" w:sz="0" w:space="0" w:color="auto"/>
            <w:bottom w:val="none" w:sz="0" w:space="0" w:color="auto"/>
            <w:right w:val="none" w:sz="0" w:space="0" w:color="auto"/>
          </w:divBdr>
        </w:div>
      </w:divsChild>
    </w:div>
    <w:div w:id="1144931144">
      <w:bodyDiv w:val="1"/>
      <w:marLeft w:val="0"/>
      <w:marRight w:val="0"/>
      <w:marTop w:val="0"/>
      <w:marBottom w:val="0"/>
      <w:divBdr>
        <w:top w:val="none" w:sz="0" w:space="0" w:color="auto"/>
        <w:left w:val="none" w:sz="0" w:space="0" w:color="auto"/>
        <w:bottom w:val="none" w:sz="0" w:space="0" w:color="auto"/>
        <w:right w:val="none" w:sz="0" w:space="0" w:color="auto"/>
      </w:divBdr>
      <w:divsChild>
        <w:div w:id="7161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8140</Words>
  <Characters>4640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Ю. Ремінська</dc:creator>
  <cp:keywords/>
  <dc:description/>
  <cp:lastModifiedBy>Юлія Ю. Ремінська</cp:lastModifiedBy>
  <cp:revision>3</cp:revision>
  <dcterms:created xsi:type="dcterms:W3CDTF">2022-11-21T10:02:00Z</dcterms:created>
  <dcterms:modified xsi:type="dcterms:W3CDTF">2022-11-21T10:22:00Z</dcterms:modified>
</cp:coreProperties>
</file>