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D50" w:rsidRPr="00EF4D95" w:rsidRDefault="00870860" w:rsidP="00870860">
      <w:pPr>
        <w:ind w:right="50"/>
        <w:jc w:val="both"/>
        <w:rPr>
          <w:b/>
          <w:bCs/>
          <w:sz w:val="28"/>
          <w:szCs w:val="28"/>
          <w:lang w:val="en-GB"/>
        </w:rPr>
      </w:pPr>
      <w:proofErr w:type="gramStart"/>
      <w:r w:rsidRPr="00EF4D95">
        <w:rPr>
          <w:b/>
          <w:bCs/>
          <w:sz w:val="28"/>
          <w:szCs w:val="28"/>
          <w:lang w:val="en-GB"/>
        </w:rPr>
        <w:t>Summary to the Decision of the Second Senate of the Constitutional Court of Ukraine No. 8-r(II)/2024 dated July 18, 2024 in the case upon the constitutional complaints of Ruslan Onishchenko and Dmytro Havryliuk regarding the compliance of Article 615.6 of the Criminal Procedure Code of Ukraine with the Constitution of Ukraine (constitutionality) (case on guarantees of judicial control over the observance of the rights of persons in custody)</w:t>
      </w:r>
      <w:proofErr w:type="gramEnd"/>
    </w:p>
    <w:p w:rsidR="00AA4D83" w:rsidRPr="00EF4D95" w:rsidRDefault="00AA4D83" w:rsidP="00AA4D83">
      <w:pPr>
        <w:ind w:right="50"/>
        <w:rPr>
          <w:b/>
          <w:sz w:val="28"/>
          <w:szCs w:val="28"/>
          <w:lang w:val="en-GB"/>
        </w:rPr>
      </w:pPr>
    </w:p>
    <w:p w:rsidR="00121E2C" w:rsidRPr="00EF4D95" w:rsidRDefault="00121E2C" w:rsidP="00674F2A">
      <w:pPr>
        <w:pStyle w:val="HTML"/>
        <w:ind w:firstLine="851"/>
        <w:jc w:val="both"/>
        <w:rPr>
          <w:rFonts w:ascii="Times New Roman" w:hAnsi="Times New Roman" w:cs="Times New Roman"/>
          <w:sz w:val="28"/>
          <w:szCs w:val="28"/>
          <w:lang w:val="en-GB"/>
        </w:rPr>
      </w:pPr>
      <w:bookmarkStart w:id="0" w:name="_GoBack"/>
      <w:bookmarkEnd w:id="0"/>
      <w:r w:rsidRPr="00EF4D95">
        <w:rPr>
          <w:rFonts w:ascii="Times New Roman" w:hAnsi="Times New Roman" w:cs="Times New Roman"/>
          <w:sz w:val="28"/>
          <w:szCs w:val="28"/>
          <w:lang w:val="en-GB"/>
        </w:rPr>
        <w:t xml:space="preserve">Ruslan Onishchenko and Dmytro Havryliuk appealed to the Constitutional Court </w:t>
      </w:r>
      <w:r w:rsidR="00A55BA1" w:rsidRPr="00EF4D95">
        <w:rPr>
          <w:rFonts w:ascii="Times New Roman" w:hAnsi="Times New Roman" w:cs="Times New Roman"/>
          <w:sz w:val="28"/>
          <w:szCs w:val="28"/>
          <w:lang w:val="en-GB"/>
        </w:rPr>
        <w:t xml:space="preserve">of Ukraine </w:t>
      </w:r>
      <w:r w:rsidRPr="00EF4D95">
        <w:rPr>
          <w:rFonts w:ascii="Times New Roman" w:hAnsi="Times New Roman" w:cs="Times New Roman"/>
          <w:sz w:val="28"/>
          <w:szCs w:val="28"/>
          <w:lang w:val="en-GB"/>
        </w:rPr>
        <w:t xml:space="preserve">to verify </w:t>
      </w:r>
      <w:r w:rsidR="000B020E" w:rsidRPr="00EF4D95">
        <w:rPr>
          <w:rFonts w:ascii="Times New Roman" w:hAnsi="Times New Roman" w:cs="Times New Roman"/>
          <w:sz w:val="28"/>
          <w:szCs w:val="28"/>
          <w:lang w:val="en-GB"/>
        </w:rPr>
        <w:t>the compliance of Article 615.</w:t>
      </w:r>
      <w:r w:rsidRPr="00EF4D95">
        <w:rPr>
          <w:rFonts w:ascii="Times New Roman" w:hAnsi="Times New Roman" w:cs="Times New Roman"/>
          <w:sz w:val="28"/>
          <w:szCs w:val="28"/>
          <w:lang w:val="en-GB"/>
        </w:rPr>
        <w:t xml:space="preserve">6 of the </w:t>
      </w:r>
      <w:r w:rsidR="000B020E" w:rsidRPr="00EF4D95">
        <w:rPr>
          <w:rFonts w:ascii="Times New Roman" w:hAnsi="Times New Roman" w:cs="Times New Roman"/>
          <w:sz w:val="28"/>
          <w:szCs w:val="28"/>
          <w:lang w:val="en-GB"/>
        </w:rPr>
        <w:t xml:space="preserve">Criminal Procedure </w:t>
      </w:r>
      <w:r w:rsidRPr="00EF4D95">
        <w:rPr>
          <w:rFonts w:ascii="Times New Roman" w:hAnsi="Times New Roman" w:cs="Times New Roman"/>
          <w:sz w:val="28"/>
          <w:szCs w:val="28"/>
          <w:lang w:val="en-GB"/>
        </w:rPr>
        <w:t xml:space="preserve">Code </w:t>
      </w:r>
      <w:r w:rsidR="000B020E" w:rsidRPr="00EF4D95">
        <w:rPr>
          <w:rFonts w:ascii="Times New Roman" w:hAnsi="Times New Roman" w:cs="Times New Roman"/>
          <w:sz w:val="28"/>
          <w:szCs w:val="28"/>
          <w:lang w:val="en-GB"/>
        </w:rPr>
        <w:t xml:space="preserve">(hereinafter, </w:t>
      </w:r>
      <w:r w:rsidRPr="00EF4D95">
        <w:rPr>
          <w:rFonts w:ascii="Times New Roman" w:hAnsi="Times New Roman" w:cs="Times New Roman"/>
          <w:sz w:val="28"/>
          <w:szCs w:val="28"/>
          <w:lang w:val="en-GB"/>
        </w:rPr>
        <w:t xml:space="preserve">the </w:t>
      </w:r>
      <w:r w:rsidR="000B020E" w:rsidRPr="00EF4D95">
        <w:rPr>
          <w:rFonts w:ascii="Times New Roman" w:hAnsi="Times New Roman" w:cs="Times New Roman"/>
          <w:sz w:val="28"/>
          <w:szCs w:val="28"/>
          <w:lang w:val="en-GB"/>
        </w:rPr>
        <w:t>“</w:t>
      </w:r>
      <w:r w:rsidRPr="00EF4D95">
        <w:rPr>
          <w:rFonts w:ascii="Times New Roman" w:hAnsi="Times New Roman" w:cs="Times New Roman"/>
          <w:sz w:val="28"/>
          <w:szCs w:val="28"/>
          <w:lang w:val="en-GB"/>
        </w:rPr>
        <w:t>Code</w:t>
      </w:r>
      <w:r w:rsidR="000B020E" w:rsidRPr="00EF4D95">
        <w:rPr>
          <w:rFonts w:ascii="Times New Roman" w:hAnsi="Times New Roman" w:cs="Times New Roman"/>
          <w:sz w:val="28"/>
          <w:szCs w:val="28"/>
          <w:lang w:val="en-GB"/>
        </w:rPr>
        <w:t>”</w:t>
      </w:r>
      <w:r w:rsidRPr="00EF4D95">
        <w:rPr>
          <w:rFonts w:ascii="Times New Roman" w:hAnsi="Times New Roman" w:cs="Times New Roman"/>
          <w:sz w:val="28"/>
          <w:szCs w:val="28"/>
          <w:lang w:val="en-GB"/>
        </w:rPr>
        <w:t xml:space="preserve">), </w:t>
      </w:r>
      <w:r w:rsidR="000B020E" w:rsidRPr="00EF4D95">
        <w:rPr>
          <w:rFonts w:ascii="Times New Roman" w:hAnsi="Times New Roman" w:cs="Times New Roman"/>
          <w:sz w:val="28"/>
          <w:szCs w:val="28"/>
          <w:lang w:val="en-GB"/>
        </w:rPr>
        <w:t xml:space="preserve">in accordance with which “in case of expiry of the court ruling on detention and impossibility of deliberation by the court of the issue of extension of the detention </w:t>
      </w:r>
      <w:r w:rsidR="00D302BF" w:rsidRPr="00EF4D95">
        <w:rPr>
          <w:rFonts w:ascii="Times New Roman" w:hAnsi="Times New Roman" w:cs="Times New Roman"/>
          <w:sz w:val="28"/>
          <w:szCs w:val="28"/>
          <w:lang w:val="en-GB"/>
        </w:rPr>
        <w:t>period</w:t>
      </w:r>
      <w:r w:rsidR="000B020E" w:rsidRPr="00EF4D95">
        <w:rPr>
          <w:rFonts w:ascii="Times New Roman" w:hAnsi="Times New Roman" w:cs="Times New Roman"/>
          <w:sz w:val="28"/>
          <w:szCs w:val="28"/>
          <w:lang w:val="en-GB"/>
        </w:rPr>
        <w:t xml:space="preserve"> under the procedure set forth in this Code, the chosen pre</w:t>
      </w:r>
      <w:r w:rsidR="009C1643">
        <w:rPr>
          <w:rFonts w:ascii="Times New Roman" w:hAnsi="Times New Roman" w:cs="Times New Roman"/>
          <w:sz w:val="28"/>
          <w:szCs w:val="28"/>
          <w:lang w:val="en-US"/>
        </w:rPr>
        <w:t>cautionary</w:t>
      </w:r>
      <w:r w:rsidR="000B020E" w:rsidRPr="00EF4D95">
        <w:rPr>
          <w:rFonts w:ascii="Times New Roman" w:hAnsi="Times New Roman" w:cs="Times New Roman"/>
          <w:sz w:val="28"/>
          <w:szCs w:val="28"/>
          <w:lang w:val="en-GB"/>
        </w:rPr>
        <w:t xml:space="preserve"> measure in the form of detention shall be deemed to be extended until the relevant issue is resolved by the court, but not more than for two months” with the Constitution of Ukraine (constitutionality).</w:t>
      </w:r>
    </w:p>
    <w:p w:rsidR="000B020E" w:rsidRPr="00EF4D95" w:rsidRDefault="000B020E" w:rsidP="00175AFE">
      <w:pPr>
        <w:pStyle w:val="HTML"/>
        <w:ind w:firstLine="851"/>
        <w:jc w:val="both"/>
        <w:rPr>
          <w:rFonts w:ascii="Times New Roman" w:hAnsi="Times New Roman" w:cs="Times New Roman"/>
          <w:sz w:val="28"/>
          <w:szCs w:val="28"/>
          <w:lang w:val="en-GB"/>
        </w:rPr>
      </w:pPr>
      <w:r w:rsidRPr="00EF4D95">
        <w:rPr>
          <w:rFonts w:ascii="Times New Roman" w:hAnsi="Times New Roman" w:cs="Times New Roman"/>
          <w:sz w:val="28"/>
          <w:szCs w:val="28"/>
          <w:lang w:val="en-GB"/>
        </w:rPr>
        <w:t xml:space="preserve">The Constitutional Court </w:t>
      </w:r>
      <w:r w:rsidR="00A55BA1" w:rsidRPr="00EF4D95">
        <w:rPr>
          <w:rFonts w:ascii="Times New Roman" w:hAnsi="Times New Roman" w:cs="Times New Roman"/>
          <w:sz w:val="28"/>
          <w:szCs w:val="28"/>
          <w:lang w:val="en-GB"/>
        </w:rPr>
        <w:t xml:space="preserve">of Ukraine </w:t>
      </w:r>
      <w:r w:rsidRPr="00EF4D95">
        <w:rPr>
          <w:rFonts w:ascii="Times New Roman" w:hAnsi="Times New Roman" w:cs="Times New Roman"/>
          <w:sz w:val="28"/>
          <w:szCs w:val="28"/>
          <w:lang w:val="en-GB"/>
        </w:rPr>
        <w:t xml:space="preserve">distinguishes between the general freedom of action, which, along with human dignity, is contained in the catalogue of constitutional human rights and is their essential content, and the right to </w:t>
      </w:r>
      <w:r w:rsidR="00197C20" w:rsidRPr="00EF4D95">
        <w:rPr>
          <w:rFonts w:ascii="Times New Roman" w:hAnsi="Times New Roman" w:cs="Times New Roman"/>
          <w:sz w:val="28"/>
          <w:szCs w:val="28"/>
          <w:lang w:val="en-GB"/>
        </w:rPr>
        <w:t>liberty</w:t>
      </w:r>
      <w:r w:rsidRPr="00EF4D95">
        <w:rPr>
          <w:rFonts w:ascii="Times New Roman" w:hAnsi="Times New Roman" w:cs="Times New Roman"/>
          <w:sz w:val="28"/>
          <w:szCs w:val="28"/>
          <w:lang w:val="en-GB"/>
        </w:rPr>
        <w:t xml:space="preserve"> and inviolability of person (Article 29 of the Fundamental Law) as the freedom of a person from arbitrary detention.</w:t>
      </w:r>
    </w:p>
    <w:p w:rsidR="006C320C" w:rsidRPr="00EF4D95" w:rsidRDefault="00674F2A" w:rsidP="00674F2A">
      <w:pPr>
        <w:pStyle w:val="HTML"/>
        <w:ind w:firstLine="851"/>
        <w:jc w:val="both"/>
        <w:rPr>
          <w:rFonts w:ascii="Times New Roman" w:hAnsi="Times New Roman" w:cs="Times New Roman"/>
          <w:sz w:val="28"/>
          <w:szCs w:val="28"/>
          <w:lang w:val="en-GB"/>
        </w:rPr>
      </w:pPr>
      <w:r w:rsidRPr="00EF4D95">
        <w:rPr>
          <w:rFonts w:ascii="Times New Roman" w:hAnsi="Times New Roman" w:cs="Times New Roman"/>
          <w:sz w:val="28"/>
          <w:szCs w:val="28"/>
          <w:lang w:val="en-GB"/>
        </w:rPr>
        <w:t xml:space="preserve">At the same time, the Constitutional Court </w:t>
      </w:r>
      <w:r w:rsidR="00A55BA1" w:rsidRPr="00EF4D95">
        <w:rPr>
          <w:rFonts w:ascii="Times New Roman" w:hAnsi="Times New Roman" w:cs="Times New Roman"/>
          <w:sz w:val="28"/>
          <w:szCs w:val="28"/>
          <w:lang w:val="en-GB"/>
        </w:rPr>
        <w:t xml:space="preserve">of Ukraine </w:t>
      </w:r>
      <w:r w:rsidRPr="00EF4D95">
        <w:rPr>
          <w:rFonts w:ascii="Times New Roman" w:hAnsi="Times New Roman" w:cs="Times New Roman"/>
          <w:sz w:val="28"/>
          <w:szCs w:val="28"/>
          <w:lang w:val="en-GB"/>
        </w:rPr>
        <w:t xml:space="preserve">stipulates that the guarantees of the right to </w:t>
      </w:r>
      <w:r w:rsidR="00197C20" w:rsidRPr="00EF4D95">
        <w:rPr>
          <w:rFonts w:ascii="Times New Roman" w:hAnsi="Times New Roman" w:cs="Times New Roman"/>
          <w:sz w:val="28"/>
          <w:szCs w:val="28"/>
          <w:lang w:val="en-GB"/>
        </w:rPr>
        <w:t xml:space="preserve">liberty </w:t>
      </w:r>
      <w:r w:rsidRPr="00EF4D95">
        <w:rPr>
          <w:rFonts w:ascii="Times New Roman" w:hAnsi="Times New Roman" w:cs="Times New Roman"/>
          <w:sz w:val="28"/>
          <w:szCs w:val="28"/>
          <w:lang w:val="en-GB"/>
        </w:rPr>
        <w:t xml:space="preserve">and inviolability of person enshrined in Article 29 of the Constitution </w:t>
      </w:r>
      <w:r w:rsidR="00A55BA1" w:rsidRPr="00EF4D95">
        <w:rPr>
          <w:rFonts w:ascii="Times New Roman" w:hAnsi="Times New Roman" w:cs="Times New Roman"/>
          <w:sz w:val="28"/>
          <w:szCs w:val="28"/>
          <w:lang w:val="en-GB"/>
        </w:rPr>
        <w:t xml:space="preserve">of Ukraine </w:t>
      </w:r>
      <w:proofErr w:type="gramStart"/>
      <w:r w:rsidRPr="00EF4D95">
        <w:rPr>
          <w:rFonts w:ascii="Times New Roman" w:hAnsi="Times New Roman" w:cs="Times New Roman"/>
          <w:sz w:val="28"/>
          <w:szCs w:val="28"/>
          <w:lang w:val="en-GB"/>
        </w:rPr>
        <w:t>are</w:t>
      </w:r>
      <w:proofErr w:type="gramEnd"/>
      <w:r w:rsidRPr="00EF4D95">
        <w:rPr>
          <w:rFonts w:ascii="Times New Roman" w:hAnsi="Times New Roman" w:cs="Times New Roman"/>
          <w:sz w:val="28"/>
          <w:szCs w:val="28"/>
          <w:lang w:val="en-GB"/>
        </w:rPr>
        <w:t xml:space="preserve"> valuably among the civilisational legacies recognised by all democratic states governed by the rule of law.</w:t>
      </w:r>
    </w:p>
    <w:p w:rsidR="00674F2A" w:rsidRPr="00EF4D95" w:rsidRDefault="00674F2A" w:rsidP="00E96003">
      <w:pPr>
        <w:pStyle w:val="HTML"/>
        <w:ind w:firstLine="851"/>
        <w:jc w:val="both"/>
        <w:rPr>
          <w:rFonts w:ascii="Times New Roman" w:hAnsi="Times New Roman" w:cs="Times New Roman"/>
          <w:sz w:val="28"/>
          <w:szCs w:val="28"/>
          <w:lang w:val="en-GB"/>
        </w:rPr>
      </w:pPr>
      <w:r w:rsidRPr="00EF4D95">
        <w:rPr>
          <w:rFonts w:ascii="Times New Roman" w:hAnsi="Times New Roman" w:cs="Times New Roman"/>
          <w:sz w:val="28"/>
          <w:szCs w:val="28"/>
          <w:lang w:val="en-GB"/>
        </w:rPr>
        <w:t xml:space="preserve">The Ukrainian constitutional doctrine of understanding the right to </w:t>
      </w:r>
      <w:r w:rsidR="00197C20" w:rsidRPr="00EF4D95">
        <w:rPr>
          <w:rFonts w:ascii="Times New Roman" w:hAnsi="Times New Roman" w:cs="Times New Roman"/>
          <w:sz w:val="28"/>
          <w:szCs w:val="28"/>
          <w:lang w:val="en-GB"/>
        </w:rPr>
        <w:t xml:space="preserve">liberty </w:t>
      </w:r>
      <w:r w:rsidRPr="00EF4D95">
        <w:rPr>
          <w:rFonts w:ascii="Times New Roman" w:hAnsi="Times New Roman" w:cs="Times New Roman"/>
          <w:sz w:val="28"/>
          <w:szCs w:val="28"/>
          <w:lang w:val="en-GB"/>
        </w:rPr>
        <w:t xml:space="preserve">and inviolability of person (Article 29 of the Constitution) is consistent with the obligations </w:t>
      </w:r>
      <w:r w:rsidR="00290B91" w:rsidRPr="00EF4D95">
        <w:rPr>
          <w:rFonts w:ascii="Times New Roman" w:hAnsi="Times New Roman" w:cs="Times New Roman"/>
          <w:sz w:val="28"/>
          <w:szCs w:val="28"/>
          <w:lang w:val="en-GB"/>
        </w:rPr>
        <w:t>undertaken</w:t>
      </w:r>
      <w:r w:rsidRPr="00EF4D95">
        <w:rPr>
          <w:rFonts w:ascii="Times New Roman" w:hAnsi="Times New Roman" w:cs="Times New Roman"/>
          <w:sz w:val="28"/>
          <w:szCs w:val="28"/>
          <w:lang w:val="en-GB"/>
        </w:rPr>
        <w:t xml:space="preserve"> by Ukraine</w:t>
      </w:r>
      <w:r w:rsidR="00290B91" w:rsidRPr="00EF4D95">
        <w:rPr>
          <w:rFonts w:ascii="Times New Roman" w:hAnsi="Times New Roman" w:cs="Times New Roman"/>
          <w:sz w:val="28"/>
          <w:szCs w:val="28"/>
          <w:lang w:val="en-GB"/>
        </w:rPr>
        <w:t xml:space="preserve"> pursuant to the</w:t>
      </w:r>
      <w:r w:rsidRPr="00EF4D95">
        <w:rPr>
          <w:rFonts w:ascii="Times New Roman" w:hAnsi="Times New Roman" w:cs="Times New Roman"/>
          <w:sz w:val="28"/>
          <w:szCs w:val="28"/>
          <w:lang w:val="en-GB"/>
        </w:rPr>
        <w:t xml:space="preserve"> international human rights treaties (</w:t>
      </w:r>
      <w:r w:rsidRPr="00EF4D95">
        <w:rPr>
          <w:rFonts w:ascii="Times New Roman" w:hAnsi="Times New Roman" w:cs="Times New Roman"/>
          <w:i/>
          <w:sz w:val="28"/>
          <w:szCs w:val="28"/>
          <w:lang w:val="en-GB"/>
        </w:rPr>
        <w:t>pacta sunt servanda</w:t>
      </w:r>
      <w:r w:rsidRPr="00EF4D95">
        <w:rPr>
          <w:rFonts w:ascii="Times New Roman" w:hAnsi="Times New Roman" w:cs="Times New Roman"/>
          <w:sz w:val="28"/>
          <w:szCs w:val="28"/>
          <w:lang w:val="en-GB"/>
        </w:rPr>
        <w:t>).</w:t>
      </w:r>
    </w:p>
    <w:p w:rsidR="006C320C" w:rsidRPr="00EF4D95" w:rsidRDefault="00290B91" w:rsidP="00290B91">
      <w:pPr>
        <w:pStyle w:val="HTML"/>
        <w:ind w:firstLine="851"/>
        <w:jc w:val="both"/>
        <w:rPr>
          <w:rFonts w:ascii="Times New Roman" w:hAnsi="Times New Roman" w:cs="Times New Roman"/>
          <w:sz w:val="28"/>
          <w:szCs w:val="28"/>
          <w:lang w:val="en-GB"/>
        </w:rPr>
      </w:pPr>
      <w:proofErr w:type="gramStart"/>
      <w:r w:rsidRPr="00EF4D95">
        <w:rPr>
          <w:rFonts w:ascii="Times New Roman" w:hAnsi="Times New Roman" w:cs="Times New Roman"/>
          <w:sz w:val="28"/>
          <w:szCs w:val="28"/>
          <w:lang w:val="en-GB"/>
        </w:rPr>
        <w:t xml:space="preserve">The Constitutional Court of Ukraine outlines that in accordance with the provisions of Article 29 of the Fundamental Law, the guarantees of right to </w:t>
      </w:r>
      <w:r w:rsidR="00197C20" w:rsidRPr="00EF4D95">
        <w:rPr>
          <w:rFonts w:ascii="Times New Roman" w:hAnsi="Times New Roman" w:cs="Times New Roman"/>
          <w:sz w:val="28"/>
          <w:szCs w:val="28"/>
          <w:lang w:val="en-GB"/>
        </w:rPr>
        <w:t>liberty</w:t>
      </w:r>
      <w:r w:rsidRPr="00EF4D95">
        <w:rPr>
          <w:rFonts w:ascii="Times New Roman" w:hAnsi="Times New Roman" w:cs="Times New Roman"/>
          <w:sz w:val="28"/>
          <w:szCs w:val="28"/>
          <w:lang w:val="en-GB"/>
        </w:rPr>
        <w:t xml:space="preserve"> and inviolability of person </w:t>
      </w:r>
      <w:r w:rsidRPr="00EF4D95">
        <w:rPr>
          <w:rFonts w:ascii="Times New Roman" w:hAnsi="Times New Roman" w:cs="Times New Roman"/>
          <w:i/>
          <w:sz w:val="28"/>
          <w:szCs w:val="28"/>
          <w:lang w:val="en-GB"/>
        </w:rPr>
        <w:t>expressis verbis</w:t>
      </w:r>
      <w:r w:rsidRPr="00EF4D95">
        <w:rPr>
          <w:rFonts w:ascii="Times New Roman" w:hAnsi="Times New Roman" w:cs="Times New Roman"/>
          <w:sz w:val="28"/>
          <w:szCs w:val="28"/>
          <w:lang w:val="en-GB"/>
        </w:rPr>
        <w:t xml:space="preserve"> consist primarily in judicial control (and, as a result, in a reasoned court decision), which constitutionally makes it possible to keep a person in custody, and that custody may be applied only on the grounds and in the manner defined by law.</w:t>
      </w:r>
      <w:proofErr w:type="gramEnd"/>
    </w:p>
    <w:p w:rsidR="00290B91" w:rsidRPr="00EF4D95" w:rsidRDefault="00290B91" w:rsidP="00290B91">
      <w:pPr>
        <w:pStyle w:val="HTML"/>
        <w:ind w:firstLine="851"/>
        <w:jc w:val="both"/>
        <w:rPr>
          <w:rFonts w:ascii="Times New Roman" w:hAnsi="Times New Roman" w:cs="Times New Roman"/>
          <w:sz w:val="28"/>
          <w:szCs w:val="28"/>
          <w:lang w:val="en-GB"/>
        </w:rPr>
      </w:pPr>
      <w:proofErr w:type="gramStart"/>
      <w:r w:rsidRPr="00EF4D95">
        <w:rPr>
          <w:rFonts w:ascii="Times New Roman" w:hAnsi="Times New Roman" w:cs="Times New Roman"/>
          <w:sz w:val="28"/>
          <w:szCs w:val="28"/>
          <w:lang w:val="en-GB"/>
        </w:rPr>
        <w:t xml:space="preserve">The legislator’s realisation of the provision of Article 29.2 of the Constitution of Ukraine as regards the “grounds” and “procedure” for detention implies that it should streamline the relevant procedures, </w:t>
      </w:r>
      <w:r w:rsidR="000E23BE">
        <w:rPr>
          <w:rFonts w:ascii="Times New Roman" w:hAnsi="Times New Roman" w:cs="Times New Roman"/>
          <w:sz w:val="28"/>
          <w:szCs w:val="28"/>
          <w:lang w:val="en-GB"/>
        </w:rPr>
        <w:t>however</w:t>
      </w:r>
      <w:r w:rsidRPr="00EF4D95">
        <w:rPr>
          <w:rFonts w:ascii="Times New Roman" w:hAnsi="Times New Roman" w:cs="Times New Roman"/>
          <w:sz w:val="28"/>
          <w:szCs w:val="28"/>
          <w:lang w:val="en-GB"/>
        </w:rPr>
        <w:t xml:space="preserve"> such legislative regulation is systematically linked by its content to the part of this constitutional provision that establishes the need for a r</w:t>
      </w:r>
      <w:r w:rsidR="00B22151" w:rsidRPr="00EF4D95">
        <w:rPr>
          <w:rFonts w:ascii="Times New Roman" w:hAnsi="Times New Roman" w:cs="Times New Roman"/>
          <w:sz w:val="28"/>
          <w:szCs w:val="28"/>
          <w:lang w:val="en-GB"/>
        </w:rPr>
        <w:t>easoned court decision, namely “</w:t>
      </w:r>
      <w:r w:rsidRPr="00EF4D95">
        <w:rPr>
          <w:rFonts w:ascii="Times New Roman" w:hAnsi="Times New Roman" w:cs="Times New Roman"/>
          <w:sz w:val="28"/>
          <w:szCs w:val="28"/>
          <w:lang w:val="en-GB"/>
        </w:rPr>
        <w:t xml:space="preserve">no one may be arrested or detained except by </w:t>
      </w:r>
      <w:r w:rsidR="00B22151" w:rsidRPr="00EF4D95">
        <w:rPr>
          <w:rFonts w:ascii="Times New Roman" w:hAnsi="Times New Roman" w:cs="Times New Roman"/>
          <w:sz w:val="28"/>
          <w:szCs w:val="28"/>
          <w:lang w:val="en-GB"/>
        </w:rPr>
        <w:t>a reasoned court decision &lt;...&gt;”</w:t>
      </w:r>
      <w:r w:rsidRPr="00EF4D95">
        <w:rPr>
          <w:rFonts w:ascii="Times New Roman" w:hAnsi="Times New Roman" w:cs="Times New Roman"/>
          <w:sz w:val="28"/>
          <w:szCs w:val="28"/>
          <w:lang w:val="en-GB"/>
        </w:rPr>
        <w:t>, and in no case may contradict it.</w:t>
      </w:r>
      <w:proofErr w:type="gramEnd"/>
    </w:p>
    <w:p w:rsidR="00290B91" w:rsidRPr="00EF4D95" w:rsidRDefault="00B22151" w:rsidP="00425878">
      <w:pPr>
        <w:pStyle w:val="HTML"/>
        <w:ind w:firstLine="851"/>
        <w:jc w:val="both"/>
        <w:rPr>
          <w:rFonts w:ascii="Times New Roman" w:hAnsi="Times New Roman" w:cs="Times New Roman"/>
          <w:sz w:val="28"/>
          <w:szCs w:val="28"/>
          <w:lang w:val="en-GB"/>
        </w:rPr>
      </w:pPr>
      <w:r w:rsidRPr="00EF4D95">
        <w:rPr>
          <w:rFonts w:ascii="Times New Roman" w:hAnsi="Times New Roman" w:cs="Times New Roman"/>
          <w:sz w:val="28"/>
          <w:szCs w:val="28"/>
          <w:lang w:val="en-GB"/>
        </w:rPr>
        <w:t xml:space="preserve">When legislating on the issue of extending the detention </w:t>
      </w:r>
      <w:r w:rsidR="00D302BF" w:rsidRPr="00EF4D95">
        <w:rPr>
          <w:rFonts w:ascii="Times New Roman" w:hAnsi="Times New Roman" w:cs="Times New Roman"/>
          <w:sz w:val="28"/>
          <w:szCs w:val="28"/>
          <w:lang w:val="en-GB"/>
        </w:rPr>
        <w:t xml:space="preserve">period </w:t>
      </w:r>
      <w:r w:rsidRPr="00EF4D95">
        <w:rPr>
          <w:rFonts w:ascii="Times New Roman" w:hAnsi="Times New Roman" w:cs="Times New Roman"/>
          <w:sz w:val="28"/>
          <w:szCs w:val="28"/>
          <w:lang w:val="en-GB"/>
        </w:rPr>
        <w:t xml:space="preserve">of a person in case of expiry of a court decision on detention, the Parliament has a constitutional obligation to introduce a regulatory structure that, until the impossibility of court deliberation of this issue </w:t>
      </w:r>
      <w:proofErr w:type="gramStart"/>
      <w:r w:rsidRPr="00EF4D95">
        <w:rPr>
          <w:rFonts w:ascii="Times New Roman" w:hAnsi="Times New Roman" w:cs="Times New Roman"/>
          <w:sz w:val="28"/>
          <w:szCs w:val="28"/>
          <w:lang w:val="en-GB"/>
        </w:rPr>
        <w:t>is eliminated</w:t>
      </w:r>
      <w:proofErr w:type="gramEnd"/>
      <w:r w:rsidRPr="00EF4D95">
        <w:rPr>
          <w:rFonts w:ascii="Times New Roman" w:hAnsi="Times New Roman" w:cs="Times New Roman"/>
          <w:sz w:val="28"/>
          <w:szCs w:val="28"/>
          <w:lang w:val="en-GB"/>
        </w:rPr>
        <w:t>, would contain guarantees to prevent damage to the objectives of criminal proceedings.</w:t>
      </w:r>
    </w:p>
    <w:p w:rsidR="006C320C" w:rsidRPr="00EF4D95" w:rsidRDefault="00425878" w:rsidP="009A2A2A">
      <w:pPr>
        <w:pStyle w:val="HTML"/>
        <w:ind w:firstLine="851"/>
        <w:jc w:val="both"/>
        <w:rPr>
          <w:rFonts w:ascii="Times New Roman" w:hAnsi="Times New Roman" w:cs="Times New Roman"/>
          <w:sz w:val="28"/>
          <w:szCs w:val="28"/>
          <w:lang w:val="en-GB"/>
        </w:rPr>
      </w:pPr>
      <w:proofErr w:type="gramStart"/>
      <w:r w:rsidRPr="00EF4D95">
        <w:rPr>
          <w:rFonts w:ascii="Times New Roman" w:hAnsi="Times New Roman" w:cs="Times New Roman"/>
          <w:sz w:val="28"/>
          <w:szCs w:val="28"/>
          <w:lang w:val="en-GB"/>
        </w:rPr>
        <w:lastRenderedPageBreak/>
        <w:t xml:space="preserve">Legislative regulation of this issue requires specification of the concept of “impossibility of trial” directly in the context of circumstances arising from the </w:t>
      </w:r>
      <w:r w:rsidR="000E23BE">
        <w:rPr>
          <w:rFonts w:ascii="Times New Roman" w:hAnsi="Times New Roman" w:cs="Times New Roman"/>
          <w:sz w:val="28"/>
          <w:szCs w:val="28"/>
          <w:lang w:val="en-GB"/>
        </w:rPr>
        <w:t>full</w:t>
      </w:r>
      <w:r w:rsidRPr="00EF4D95">
        <w:rPr>
          <w:rFonts w:ascii="Times New Roman" w:hAnsi="Times New Roman" w:cs="Times New Roman"/>
          <w:sz w:val="28"/>
          <w:szCs w:val="28"/>
          <w:lang w:val="en-GB"/>
        </w:rPr>
        <w:t xml:space="preserve">-scale armed aggression of the Russian Federation against Ukraine, as well as the introduction of a requirement to resolve the issue of extending the term of detention immediately after the elimination of the circumstances that made it impossible to hold a trial, but in any case within a period not exceeding seventy-two hours set out in Article 29.3 of the Constitution of Ukraine, after the expiry of the detention </w:t>
      </w:r>
      <w:r w:rsidR="00D302BF" w:rsidRPr="00EF4D95">
        <w:rPr>
          <w:rFonts w:ascii="Times New Roman" w:hAnsi="Times New Roman" w:cs="Times New Roman"/>
          <w:sz w:val="28"/>
          <w:szCs w:val="28"/>
          <w:lang w:val="en-GB"/>
        </w:rPr>
        <w:t xml:space="preserve">period </w:t>
      </w:r>
      <w:r w:rsidRPr="00EF4D95">
        <w:rPr>
          <w:rFonts w:ascii="Times New Roman" w:hAnsi="Times New Roman" w:cs="Times New Roman"/>
          <w:sz w:val="28"/>
          <w:szCs w:val="28"/>
          <w:lang w:val="en-GB"/>
        </w:rPr>
        <w:t>determined by a reasoned court decision.</w:t>
      </w:r>
      <w:proofErr w:type="gramEnd"/>
    </w:p>
    <w:p w:rsidR="009A2A2A" w:rsidRPr="00EF4D95" w:rsidRDefault="009A2A2A" w:rsidP="009A2A2A">
      <w:pPr>
        <w:pStyle w:val="HTML"/>
        <w:ind w:firstLine="851"/>
        <w:jc w:val="both"/>
        <w:rPr>
          <w:rFonts w:ascii="Times New Roman" w:hAnsi="Times New Roman" w:cs="Times New Roman"/>
          <w:sz w:val="28"/>
          <w:szCs w:val="28"/>
          <w:lang w:val="en-GB"/>
        </w:rPr>
      </w:pPr>
      <w:proofErr w:type="gramStart"/>
      <w:r w:rsidRPr="00EF4D95">
        <w:rPr>
          <w:rFonts w:ascii="Times New Roman" w:hAnsi="Times New Roman" w:cs="Times New Roman"/>
          <w:sz w:val="28"/>
          <w:szCs w:val="28"/>
          <w:lang w:val="en-GB"/>
        </w:rPr>
        <w:t>The constitutional role of the courts of the judicial system, guaranteed by the provisions of Article 29 of the Constitution o</w:t>
      </w:r>
      <w:r w:rsidR="000E23BE">
        <w:rPr>
          <w:rFonts w:ascii="Times New Roman" w:hAnsi="Times New Roman" w:cs="Times New Roman"/>
          <w:sz w:val="28"/>
          <w:szCs w:val="28"/>
          <w:lang w:val="en-GB"/>
        </w:rPr>
        <w:t>f</w:t>
      </w:r>
      <w:r w:rsidRPr="00EF4D95">
        <w:rPr>
          <w:rFonts w:ascii="Times New Roman" w:hAnsi="Times New Roman" w:cs="Times New Roman"/>
          <w:sz w:val="28"/>
          <w:szCs w:val="28"/>
          <w:lang w:val="en-GB"/>
        </w:rPr>
        <w:t xml:space="preserve"> Ukraine, is due to the fact that no other body of state power is vested with the relevant powers to verify the validity of interference with the right to </w:t>
      </w:r>
      <w:r w:rsidR="00197C20" w:rsidRPr="00EF4D95">
        <w:rPr>
          <w:rFonts w:ascii="Times New Roman" w:hAnsi="Times New Roman" w:cs="Times New Roman"/>
          <w:sz w:val="28"/>
          <w:szCs w:val="28"/>
          <w:lang w:val="en-GB"/>
        </w:rPr>
        <w:t>liberty</w:t>
      </w:r>
      <w:r w:rsidRPr="00EF4D95">
        <w:rPr>
          <w:rFonts w:ascii="Times New Roman" w:hAnsi="Times New Roman" w:cs="Times New Roman"/>
          <w:sz w:val="28"/>
          <w:szCs w:val="28"/>
          <w:lang w:val="en-GB"/>
        </w:rPr>
        <w:t xml:space="preserve"> and inviolability of person and does not have the relevant guarantees of impartiality and independence as defined by Articles 124, 125, 126 of the Fundamental Law.</w:t>
      </w:r>
      <w:proofErr w:type="gramEnd"/>
    </w:p>
    <w:p w:rsidR="009A2A2A" w:rsidRPr="00EF4D95" w:rsidRDefault="009A2A2A" w:rsidP="009A2A2A">
      <w:pPr>
        <w:pStyle w:val="HTML"/>
        <w:ind w:firstLine="851"/>
        <w:jc w:val="both"/>
        <w:rPr>
          <w:rFonts w:ascii="Times New Roman" w:hAnsi="Times New Roman" w:cs="Times New Roman"/>
          <w:sz w:val="28"/>
          <w:szCs w:val="28"/>
          <w:lang w:val="en-GB"/>
        </w:rPr>
      </w:pPr>
      <w:r w:rsidRPr="00EF4D95">
        <w:rPr>
          <w:rFonts w:ascii="Times New Roman" w:hAnsi="Times New Roman" w:cs="Times New Roman"/>
          <w:sz w:val="28"/>
          <w:szCs w:val="28"/>
          <w:lang w:val="en-GB"/>
        </w:rPr>
        <w:t>The court’s clarification of the specific circumstances regarding the detention of a person as a precautionary measure in each case is of particular importance when extending the period of detention, given that over time, the justification for detention as a precautionary measure may require compelling and possibly new arguments.</w:t>
      </w:r>
    </w:p>
    <w:p w:rsidR="009A2A2A" w:rsidRPr="00EF4D95" w:rsidRDefault="009A2A2A" w:rsidP="009A2A2A">
      <w:pPr>
        <w:pStyle w:val="HTML"/>
        <w:ind w:firstLine="851"/>
        <w:jc w:val="both"/>
        <w:rPr>
          <w:rFonts w:ascii="Times New Roman" w:hAnsi="Times New Roman" w:cs="Times New Roman"/>
          <w:sz w:val="28"/>
          <w:szCs w:val="28"/>
          <w:lang w:val="en-GB"/>
        </w:rPr>
      </w:pPr>
      <w:r w:rsidRPr="00EF4D95">
        <w:rPr>
          <w:rFonts w:ascii="Times New Roman" w:hAnsi="Times New Roman" w:cs="Times New Roman"/>
          <w:sz w:val="28"/>
          <w:szCs w:val="28"/>
          <w:lang w:val="en-GB"/>
        </w:rPr>
        <w:t xml:space="preserve">In Article 615.6 of the Code, the legislator did not take into account the fact that the decision to extend the </w:t>
      </w:r>
      <w:r w:rsidR="00D302BF" w:rsidRPr="00EF4D95">
        <w:rPr>
          <w:rFonts w:ascii="Times New Roman" w:hAnsi="Times New Roman" w:cs="Times New Roman"/>
          <w:sz w:val="28"/>
          <w:szCs w:val="28"/>
          <w:lang w:val="en-GB"/>
        </w:rPr>
        <w:t>detention period</w:t>
      </w:r>
      <w:r w:rsidRPr="00EF4D95">
        <w:rPr>
          <w:rFonts w:ascii="Times New Roman" w:hAnsi="Times New Roman" w:cs="Times New Roman"/>
          <w:sz w:val="28"/>
          <w:szCs w:val="28"/>
          <w:lang w:val="en-GB"/>
        </w:rPr>
        <w:t xml:space="preserve"> should not only be delivered by the court, but also requires a higher level of justification, as it is the most serious interference with the right to </w:t>
      </w:r>
      <w:r w:rsidR="00197C20" w:rsidRPr="00EF4D95">
        <w:rPr>
          <w:rFonts w:ascii="Times New Roman" w:hAnsi="Times New Roman" w:cs="Times New Roman"/>
          <w:sz w:val="28"/>
          <w:szCs w:val="28"/>
          <w:lang w:val="en-GB"/>
        </w:rPr>
        <w:t xml:space="preserve">liberty </w:t>
      </w:r>
      <w:r w:rsidRPr="00EF4D95">
        <w:rPr>
          <w:rFonts w:ascii="Times New Roman" w:hAnsi="Times New Roman" w:cs="Times New Roman"/>
          <w:sz w:val="28"/>
          <w:szCs w:val="28"/>
          <w:lang w:val="en-GB"/>
        </w:rPr>
        <w:t>of person.</w:t>
      </w:r>
    </w:p>
    <w:p w:rsidR="00197C20" w:rsidRPr="00EF4D95" w:rsidRDefault="00197C20" w:rsidP="00334A33">
      <w:pPr>
        <w:pStyle w:val="HTML"/>
        <w:ind w:firstLine="851"/>
        <w:jc w:val="both"/>
        <w:rPr>
          <w:rFonts w:ascii="Times New Roman" w:hAnsi="Times New Roman"/>
          <w:sz w:val="28"/>
          <w:szCs w:val="28"/>
          <w:lang w:val="en-GB"/>
        </w:rPr>
      </w:pPr>
      <w:r w:rsidRPr="00EF4D95">
        <w:rPr>
          <w:rFonts w:ascii="Times New Roman" w:hAnsi="Times New Roman"/>
          <w:sz w:val="28"/>
          <w:szCs w:val="28"/>
          <w:lang w:val="en-GB"/>
        </w:rPr>
        <w:t xml:space="preserve">The right to </w:t>
      </w:r>
      <w:proofErr w:type="gramStart"/>
      <w:r w:rsidRPr="00EF4D95">
        <w:rPr>
          <w:rFonts w:ascii="Times New Roman" w:hAnsi="Times New Roman"/>
          <w:sz w:val="28"/>
          <w:szCs w:val="28"/>
          <w:lang w:val="en-GB"/>
        </w:rPr>
        <w:t>be heard</w:t>
      </w:r>
      <w:proofErr w:type="gramEnd"/>
      <w:r w:rsidRPr="00EF4D95">
        <w:rPr>
          <w:rFonts w:ascii="Times New Roman" w:hAnsi="Times New Roman"/>
          <w:sz w:val="28"/>
          <w:szCs w:val="28"/>
          <w:lang w:val="en-GB"/>
        </w:rPr>
        <w:t xml:space="preserve"> as a component of the right to judicial protection is subject to exercise until the state, its bodies or officials take any measures that may adversely affect a person, his or her rights and freedoms. This right derives from the fundamental principles of judicial </w:t>
      </w:r>
      <w:proofErr w:type="gramStart"/>
      <w:r w:rsidRPr="00EF4D95">
        <w:rPr>
          <w:rFonts w:ascii="Times New Roman" w:hAnsi="Times New Roman"/>
          <w:sz w:val="28"/>
          <w:szCs w:val="28"/>
          <w:lang w:val="en-GB"/>
        </w:rPr>
        <w:t xml:space="preserve">proceedings, that, in particular, are set out </w:t>
      </w:r>
      <w:r w:rsidRPr="00EF4D95">
        <w:rPr>
          <w:rFonts w:ascii="Times New Roman" w:hAnsi="Times New Roman"/>
          <w:i/>
          <w:sz w:val="28"/>
          <w:szCs w:val="28"/>
          <w:lang w:val="en-GB"/>
        </w:rPr>
        <w:t>expressis verbis</w:t>
      </w:r>
      <w:r w:rsidRPr="00EF4D95">
        <w:rPr>
          <w:rFonts w:ascii="Times New Roman" w:hAnsi="Times New Roman"/>
          <w:sz w:val="28"/>
          <w:szCs w:val="28"/>
          <w:lang w:val="en-GB"/>
        </w:rPr>
        <w:t xml:space="preserve"> in the provisions of Article 129.2 of the Constitution of Ukraine,</w:t>
      </w:r>
      <w:proofErr w:type="gramEnd"/>
      <w:r w:rsidRPr="00EF4D95">
        <w:rPr>
          <w:rFonts w:ascii="Times New Roman" w:hAnsi="Times New Roman"/>
          <w:sz w:val="28"/>
          <w:szCs w:val="28"/>
          <w:lang w:val="en-GB"/>
        </w:rPr>
        <w:t xml:space="preserve"> and the exercise of this right does not depend on its establishment and/or detailed regulation in special legislation. Only if the right of a person to be heard in court is </w:t>
      </w:r>
      <w:proofErr w:type="gramStart"/>
      <w:r w:rsidRPr="00EF4D95">
        <w:rPr>
          <w:rFonts w:ascii="Times New Roman" w:hAnsi="Times New Roman"/>
          <w:sz w:val="28"/>
          <w:szCs w:val="28"/>
          <w:lang w:val="en-GB"/>
        </w:rPr>
        <w:t>respected</w:t>
      </w:r>
      <w:proofErr w:type="gramEnd"/>
      <w:r w:rsidRPr="00EF4D95">
        <w:rPr>
          <w:rFonts w:ascii="Times New Roman" w:hAnsi="Times New Roman"/>
          <w:sz w:val="28"/>
          <w:szCs w:val="28"/>
          <w:lang w:val="en-GB"/>
        </w:rPr>
        <w:t xml:space="preserve"> may the court fulfil its constitutional duty to independently and impartially deliberate all specific aspects of the case and issue a reasoned (substantiated) court decision thereof</w:t>
      </w:r>
      <w:r w:rsidR="00D302BF" w:rsidRPr="00EF4D95">
        <w:rPr>
          <w:rFonts w:ascii="Times New Roman" w:hAnsi="Times New Roman"/>
          <w:sz w:val="28"/>
          <w:szCs w:val="28"/>
          <w:lang w:val="en-GB"/>
        </w:rPr>
        <w:t>. Furthermore</w:t>
      </w:r>
      <w:r w:rsidRPr="00EF4D95">
        <w:rPr>
          <w:rFonts w:ascii="Times New Roman" w:hAnsi="Times New Roman"/>
          <w:sz w:val="28"/>
          <w:szCs w:val="28"/>
          <w:lang w:val="en-GB"/>
        </w:rPr>
        <w:t xml:space="preserve">, the obstacles to access to court and the violation of the right to be heard in court in such an important matter as the extension of the </w:t>
      </w:r>
      <w:r w:rsidR="00D302BF" w:rsidRPr="00EF4D95">
        <w:rPr>
          <w:rFonts w:ascii="Times New Roman" w:hAnsi="Times New Roman"/>
          <w:sz w:val="28"/>
          <w:szCs w:val="28"/>
          <w:lang w:val="en-GB"/>
        </w:rPr>
        <w:t>detention period</w:t>
      </w:r>
      <w:r w:rsidRPr="00EF4D95">
        <w:rPr>
          <w:rFonts w:ascii="Times New Roman" w:hAnsi="Times New Roman"/>
          <w:sz w:val="28"/>
          <w:szCs w:val="28"/>
          <w:lang w:val="en-GB"/>
        </w:rPr>
        <w:t xml:space="preserve"> established by the </w:t>
      </w:r>
      <w:r w:rsidR="00D302BF" w:rsidRPr="00EF4D95">
        <w:rPr>
          <w:rFonts w:ascii="Times New Roman" w:hAnsi="Times New Roman"/>
          <w:sz w:val="28"/>
          <w:szCs w:val="28"/>
          <w:lang w:val="en-GB"/>
        </w:rPr>
        <w:t>impugned</w:t>
      </w:r>
      <w:r w:rsidRPr="00EF4D95">
        <w:rPr>
          <w:rFonts w:ascii="Times New Roman" w:hAnsi="Times New Roman"/>
          <w:sz w:val="28"/>
          <w:szCs w:val="28"/>
          <w:lang w:val="en-GB"/>
        </w:rPr>
        <w:t xml:space="preserve"> provisions of the Code means that a person cannot exercise the right to defence guaranteed by Article 63.2 of the Constitution</w:t>
      </w:r>
      <w:r w:rsidR="000E23BE" w:rsidRPr="000E23BE">
        <w:rPr>
          <w:rFonts w:ascii="Times New Roman" w:hAnsi="Times New Roman" w:cs="Times New Roman"/>
          <w:sz w:val="28"/>
          <w:szCs w:val="28"/>
          <w:lang w:val="en-GB"/>
        </w:rPr>
        <w:t xml:space="preserve"> </w:t>
      </w:r>
      <w:r w:rsidR="000E23BE" w:rsidRPr="00EF4D95">
        <w:rPr>
          <w:rFonts w:ascii="Times New Roman" w:hAnsi="Times New Roman" w:cs="Times New Roman"/>
          <w:sz w:val="28"/>
          <w:szCs w:val="28"/>
          <w:lang w:val="en-GB"/>
        </w:rPr>
        <w:t>of Ukraine</w:t>
      </w:r>
      <w:r w:rsidRPr="00EF4D95">
        <w:rPr>
          <w:rFonts w:ascii="Times New Roman" w:hAnsi="Times New Roman"/>
          <w:sz w:val="28"/>
          <w:szCs w:val="28"/>
          <w:lang w:val="en-GB"/>
        </w:rPr>
        <w:t>.</w:t>
      </w:r>
    </w:p>
    <w:p w:rsidR="00B64442" w:rsidRPr="00EF4D95" w:rsidRDefault="00D302BF" w:rsidP="00D302BF">
      <w:pPr>
        <w:pStyle w:val="HTML"/>
        <w:ind w:firstLine="851"/>
        <w:jc w:val="both"/>
        <w:rPr>
          <w:rFonts w:ascii="Times New Roman" w:hAnsi="Times New Roman" w:cs="Times New Roman"/>
          <w:sz w:val="28"/>
          <w:szCs w:val="28"/>
          <w:lang w:val="en-GB"/>
        </w:rPr>
      </w:pPr>
      <w:proofErr w:type="gramStart"/>
      <w:r w:rsidRPr="00EF4D95">
        <w:rPr>
          <w:rFonts w:ascii="Times New Roman" w:hAnsi="Times New Roman"/>
          <w:sz w:val="28"/>
          <w:szCs w:val="28"/>
          <w:lang w:val="en-GB"/>
        </w:rPr>
        <w:t xml:space="preserve">The legislator’s regulation of the procedure for resolving the issue of extending the detention period as a </w:t>
      </w:r>
      <w:r w:rsidRPr="00EF4D95">
        <w:rPr>
          <w:rFonts w:ascii="Times New Roman" w:hAnsi="Times New Roman" w:cs="Times New Roman"/>
          <w:sz w:val="28"/>
          <w:szCs w:val="28"/>
          <w:lang w:val="en-GB"/>
        </w:rPr>
        <w:t>precautionary</w:t>
      </w:r>
      <w:r w:rsidRPr="00EF4D95">
        <w:rPr>
          <w:rFonts w:ascii="Times New Roman" w:hAnsi="Times New Roman"/>
          <w:sz w:val="28"/>
          <w:szCs w:val="28"/>
          <w:lang w:val="en-GB"/>
        </w:rPr>
        <w:t xml:space="preserve"> measure in a manner that does not involve the participation of a court (judge) results in a violation of the constitutional right of everyone to judicial protection (Article 55.1 of the Constitution of Ukraine) in conjunction with the </w:t>
      </w:r>
      <w:r w:rsidRPr="00EF4D95">
        <w:rPr>
          <w:rFonts w:ascii="Times New Roman" w:hAnsi="Times New Roman" w:cs="Times New Roman"/>
          <w:sz w:val="28"/>
          <w:szCs w:val="28"/>
          <w:lang w:val="en-GB"/>
        </w:rPr>
        <w:t xml:space="preserve">right to liberty and inviolability of person </w:t>
      </w:r>
      <w:r w:rsidRPr="00EF4D95">
        <w:rPr>
          <w:rFonts w:ascii="Times New Roman" w:hAnsi="Times New Roman"/>
          <w:sz w:val="28"/>
          <w:szCs w:val="28"/>
          <w:lang w:val="en-GB"/>
        </w:rPr>
        <w:t>(Article 29.1 of the Constitution of Ukraine) and the right of the accused to a defence (Article 63.2 of the Constitution of Ukraine).</w:t>
      </w:r>
      <w:proofErr w:type="gramEnd"/>
    </w:p>
    <w:p w:rsidR="00D302BF" w:rsidRPr="00EF4D95" w:rsidRDefault="006A3AD5" w:rsidP="00D302BF">
      <w:pPr>
        <w:pStyle w:val="HTML"/>
        <w:ind w:firstLine="851"/>
        <w:jc w:val="both"/>
        <w:rPr>
          <w:rFonts w:ascii="Times New Roman" w:hAnsi="Times New Roman" w:cs="Times New Roman"/>
          <w:sz w:val="28"/>
          <w:szCs w:val="28"/>
          <w:lang w:val="en-GB"/>
        </w:rPr>
      </w:pPr>
      <w:proofErr w:type="gramStart"/>
      <w:r w:rsidRPr="00EF4D95">
        <w:rPr>
          <w:rFonts w:ascii="Times New Roman" w:hAnsi="Times New Roman" w:cs="Times New Roman"/>
          <w:sz w:val="28"/>
          <w:szCs w:val="28"/>
          <w:lang w:val="en-GB"/>
        </w:rPr>
        <w:lastRenderedPageBreak/>
        <w:t>The detention of a person as a precautionary measure established by Article 615.6 of the Code is not a punishment for a criminal offence committed by a person; detention may be applied to a person who is only suspected of committing such an offence, and therefore its application shall be exceptional and meet the requirements of the principle of presumption of innocence.</w:t>
      </w:r>
      <w:proofErr w:type="gramEnd"/>
    </w:p>
    <w:p w:rsidR="00D302BF" w:rsidRPr="00EF4D95" w:rsidRDefault="006A3AD5" w:rsidP="00D302BF">
      <w:pPr>
        <w:pStyle w:val="HTML"/>
        <w:ind w:firstLine="851"/>
        <w:jc w:val="both"/>
        <w:rPr>
          <w:rFonts w:ascii="Times New Roman" w:hAnsi="Times New Roman" w:cs="Times New Roman"/>
          <w:sz w:val="28"/>
          <w:szCs w:val="28"/>
          <w:lang w:val="en-GB"/>
        </w:rPr>
      </w:pPr>
      <w:r w:rsidRPr="00EF4D95">
        <w:rPr>
          <w:rFonts w:ascii="Times New Roman" w:hAnsi="Times New Roman" w:cs="Times New Roman"/>
          <w:sz w:val="28"/>
          <w:szCs w:val="28"/>
          <w:lang w:val="en-GB"/>
        </w:rPr>
        <w:t xml:space="preserve">The constitutional principle of the presumption of innocence is applicable in various aspects to all stages of criminal proceedings, including at the stage of choosing and/or extending a precautionary measure for a person. </w:t>
      </w:r>
      <w:proofErr w:type="gramStart"/>
      <w:r w:rsidRPr="00EF4D95">
        <w:rPr>
          <w:rFonts w:ascii="Times New Roman" w:hAnsi="Times New Roman" w:cs="Times New Roman"/>
          <w:sz w:val="28"/>
          <w:szCs w:val="28"/>
          <w:lang w:val="en-GB"/>
        </w:rPr>
        <w:t xml:space="preserve">Thus, the implementation of the </w:t>
      </w:r>
      <w:r w:rsidRPr="00EF4D95">
        <w:rPr>
          <w:rFonts w:ascii="Times New Roman" w:hAnsi="Times New Roman" w:cs="Times New Roman"/>
          <w:i/>
          <w:sz w:val="28"/>
          <w:szCs w:val="28"/>
          <w:lang w:val="en-GB"/>
        </w:rPr>
        <w:t xml:space="preserve">in dubio pro reo </w:t>
      </w:r>
      <w:r w:rsidRPr="00EF4D95">
        <w:rPr>
          <w:rFonts w:ascii="Times New Roman" w:hAnsi="Times New Roman" w:cs="Times New Roman"/>
          <w:sz w:val="28"/>
          <w:szCs w:val="28"/>
          <w:lang w:val="en-GB"/>
        </w:rPr>
        <w:t xml:space="preserve">principle (in case of doubt – in favour of the accused) as a component of the presumption of innocence objectively establishes the need for a reasoned court decision </w:t>
      </w:r>
      <w:r w:rsidR="00347200" w:rsidRPr="00EF4D95">
        <w:rPr>
          <w:rFonts w:ascii="Times New Roman" w:hAnsi="Times New Roman" w:cs="Times New Roman"/>
          <w:sz w:val="28"/>
          <w:szCs w:val="28"/>
          <w:lang w:val="en-GB"/>
        </w:rPr>
        <w:t>upon</w:t>
      </w:r>
      <w:r w:rsidRPr="00EF4D95">
        <w:rPr>
          <w:rFonts w:ascii="Times New Roman" w:hAnsi="Times New Roman" w:cs="Times New Roman"/>
          <w:sz w:val="28"/>
          <w:szCs w:val="28"/>
          <w:lang w:val="en-GB"/>
        </w:rPr>
        <w:t xml:space="preserve"> the results of a trial with the participation of the accused person when extending the term of a pre</w:t>
      </w:r>
      <w:r w:rsidR="00275D09">
        <w:rPr>
          <w:rFonts w:ascii="Times New Roman" w:hAnsi="Times New Roman" w:cs="Times New Roman"/>
          <w:sz w:val="28"/>
          <w:szCs w:val="28"/>
          <w:lang w:val="en-GB"/>
        </w:rPr>
        <w:t>cautionary</w:t>
      </w:r>
      <w:r w:rsidRPr="00EF4D95">
        <w:rPr>
          <w:rFonts w:ascii="Times New Roman" w:hAnsi="Times New Roman" w:cs="Times New Roman"/>
          <w:sz w:val="28"/>
          <w:szCs w:val="28"/>
          <w:lang w:val="en-GB"/>
        </w:rPr>
        <w:t xml:space="preserve"> measure in the form of detention.</w:t>
      </w:r>
      <w:proofErr w:type="gramEnd"/>
    </w:p>
    <w:p w:rsidR="00B64442" w:rsidRPr="00EF4D95" w:rsidRDefault="00347200" w:rsidP="00E336F6">
      <w:pPr>
        <w:pStyle w:val="HTML"/>
        <w:ind w:firstLine="851"/>
        <w:jc w:val="both"/>
        <w:rPr>
          <w:rFonts w:ascii="Times New Roman" w:hAnsi="Times New Roman" w:cs="Times New Roman"/>
          <w:sz w:val="28"/>
          <w:szCs w:val="28"/>
          <w:lang w:val="en-GB"/>
        </w:rPr>
      </w:pPr>
      <w:r w:rsidRPr="00EF4D95">
        <w:rPr>
          <w:rFonts w:ascii="Times New Roman" w:hAnsi="Times New Roman" w:cs="Times New Roman"/>
          <w:sz w:val="28"/>
          <w:szCs w:val="28"/>
          <w:lang w:val="en-GB"/>
        </w:rPr>
        <w:t>The impugned provisions of</w:t>
      </w:r>
      <w:r w:rsidR="00E336F6" w:rsidRPr="00EF4D95">
        <w:rPr>
          <w:rFonts w:ascii="Times New Roman" w:hAnsi="Times New Roman" w:cs="Times New Roman"/>
          <w:sz w:val="28"/>
          <w:szCs w:val="28"/>
          <w:lang w:val="en-GB"/>
        </w:rPr>
        <w:t xml:space="preserve"> the Code do not comply with the content of</w:t>
      </w:r>
      <w:r w:rsidRPr="00EF4D95">
        <w:rPr>
          <w:rFonts w:ascii="Times New Roman" w:hAnsi="Times New Roman" w:cs="Times New Roman"/>
          <w:sz w:val="28"/>
          <w:szCs w:val="28"/>
          <w:lang w:val="en-GB"/>
        </w:rPr>
        <w:t xml:space="preserve"> </w:t>
      </w:r>
      <w:r w:rsidR="00E336F6" w:rsidRPr="00EF4D95">
        <w:rPr>
          <w:rFonts w:ascii="Times New Roman" w:hAnsi="Times New Roman" w:cs="Times New Roman"/>
          <w:sz w:val="28"/>
          <w:szCs w:val="28"/>
          <w:lang w:val="en-GB"/>
        </w:rPr>
        <w:t xml:space="preserve">the </w:t>
      </w:r>
      <w:r w:rsidRPr="00EF4D95">
        <w:rPr>
          <w:rFonts w:ascii="Times New Roman" w:hAnsi="Times New Roman" w:cs="Times New Roman"/>
          <w:sz w:val="28"/>
          <w:szCs w:val="28"/>
          <w:lang w:val="en-GB"/>
        </w:rPr>
        <w:t>principle of presumption of innocence in re</w:t>
      </w:r>
      <w:r w:rsidR="00E336F6" w:rsidRPr="00EF4D95">
        <w:rPr>
          <w:rFonts w:ascii="Times New Roman" w:hAnsi="Times New Roman" w:cs="Times New Roman"/>
          <w:sz w:val="28"/>
          <w:szCs w:val="28"/>
          <w:lang w:val="en-GB"/>
        </w:rPr>
        <w:t>lation to its requirement that “</w:t>
      </w:r>
      <w:r w:rsidRPr="00EF4D95">
        <w:rPr>
          <w:rFonts w:ascii="Times New Roman" w:hAnsi="Times New Roman" w:cs="Times New Roman"/>
          <w:sz w:val="28"/>
          <w:szCs w:val="28"/>
          <w:lang w:val="en-GB"/>
        </w:rPr>
        <w:t>all dou</w:t>
      </w:r>
      <w:r w:rsidR="00E336F6" w:rsidRPr="00EF4D95">
        <w:rPr>
          <w:rFonts w:ascii="Times New Roman" w:hAnsi="Times New Roman" w:cs="Times New Roman"/>
          <w:sz w:val="28"/>
          <w:szCs w:val="28"/>
          <w:lang w:val="en-GB"/>
        </w:rPr>
        <w:t>bts as to the proof of a person’</w:t>
      </w:r>
      <w:r w:rsidRPr="00EF4D95">
        <w:rPr>
          <w:rFonts w:ascii="Times New Roman" w:hAnsi="Times New Roman" w:cs="Times New Roman"/>
          <w:sz w:val="28"/>
          <w:szCs w:val="28"/>
          <w:lang w:val="en-GB"/>
        </w:rPr>
        <w:t>s guilt shall b</w:t>
      </w:r>
      <w:r w:rsidR="00E336F6" w:rsidRPr="00EF4D95">
        <w:rPr>
          <w:rFonts w:ascii="Times New Roman" w:hAnsi="Times New Roman" w:cs="Times New Roman"/>
          <w:sz w:val="28"/>
          <w:szCs w:val="28"/>
          <w:lang w:val="en-GB"/>
        </w:rPr>
        <w:t>e interpreted in his/her favour”</w:t>
      </w:r>
      <w:r w:rsidRPr="00EF4D95">
        <w:rPr>
          <w:rFonts w:ascii="Times New Roman" w:hAnsi="Times New Roman" w:cs="Times New Roman"/>
          <w:sz w:val="28"/>
          <w:szCs w:val="28"/>
          <w:lang w:val="en-GB"/>
        </w:rPr>
        <w:t xml:space="preserve"> (second sentence of Article 62.3 of the Constitution</w:t>
      </w:r>
      <w:r w:rsidR="00E336F6" w:rsidRPr="00EF4D95">
        <w:rPr>
          <w:rFonts w:ascii="Times New Roman" w:hAnsi="Times New Roman" w:cs="Times New Roman"/>
          <w:sz w:val="28"/>
          <w:szCs w:val="28"/>
          <w:lang w:val="en-GB"/>
        </w:rPr>
        <w:t xml:space="preserve"> of Ukraine</w:t>
      </w:r>
      <w:r w:rsidRPr="00EF4D95">
        <w:rPr>
          <w:rFonts w:ascii="Times New Roman" w:hAnsi="Times New Roman" w:cs="Times New Roman"/>
          <w:sz w:val="28"/>
          <w:szCs w:val="28"/>
          <w:lang w:val="en-GB"/>
        </w:rPr>
        <w:t>).</w:t>
      </w:r>
    </w:p>
    <w:p w:rsidR="00E336F6" w:rsidRPr="00EF4D95" w:rsidRDefault="00E336F6" w:rsidP="00E336F6">
      <w:pPr>
        <w:pStyle w:val="HTML"/>
        <w:ind w:firstLine="851"/>
        <w:jc w:val="both"/>
        <w:rPr>
          <w:rFonts w:ascii="Times New Roman" w:hAnsi="Times New Roman" w:cs="Times New Roman"/>
          <w:sz w:val="28"/>
          <w:szCs w:val="28"/>
          <w:lang w:val="en-GB"/>
        </w:rPr>
      </w:pPr>
      <w:r w:rsidRPr="00EF4D95">
        <w:rPr>
          <w:rFonts w:ascii="Times New Roman" w:hAnsi="Times New Roman" w:cs="Times New Roman"/>
          <w:sz w:val="28"/>
          <w:szCs w:val="28"/>
          <w:lang w:val="en-GB"/>
        </w:rPr>
        <w:t>The derogation from some of Ukraine’s international human rights obligations and the resulting ability of the state to restrict certain human rights and freedoms does not mean the introduction of legislative and other means that would not be consistent with the Constitution</w:t>
      </w:r>
      <w:r w:rsidR="00275D09" w:rsidRPr="00275D09">
        <w:rPr>
          <w:rFonts w:ascii="Times New Roman" w:hAnsi="Times New Roman" w:cs="Times New Roman"/>
          <w:sz w:val="28"/>
          <w:szCs w:val="28"/>
          <w:lang w:val="en-GB"/>
        </w:rPr>
        <w:t xml:space="preserve"> </w:t>
      </w:r>
      <w:r w:rsidR="00275D09" w:rsidRPr="00EF4D95">
        <w:rPr>
          <w:rFonts w:ascii="Times New Roman" w:hAnsi="Times New Roman" w:cs="Times New Roman"/>
          <w:sz w:val="28"/>
          <w:szCs w:val="28"/>
          <w:lang w:val="en-GB"/>
        </w:rPr>
        <w:t>of Ukraine</w:t>
      </w:r>
      <w:r w:rsidRPr="00EF4D95">
        <w:rPr>
          <w:rFonts w:ascii="Times New Roman" w:hAnsi="Times New Roman" w:cs="Times New Roman"/>
          <w:sz w:val="28"/>
          <w:szCs w:val="28"/>
          <w:lang w:val="en-GB"/>
        </w:rPr>
        <w:t>.</w:t>
      </w:r>
    </w:p>
    <w:p w:rsidR="00E336F6" w:rsidRPr="00EF4D95" w:rsidRDefault="00E336F6" w:rsidP="00E336F6">
      <w:pPr>
        <w:pStyle w:val="HTML"/>
        <w:ind w:firstLine="851"/>
        <w:jc w:val="both"/>
        <w:rPr>
          <w:rFonts w:ascii="Times New Roman" w:hAnsi="Times New Roman" w:cs="Times New Roman"/>
          <w:sz w:val="28"/>
          <w:szCs w:val="28"/>
          <w:lang w:val="en-GB"/>
        </w:rPr>
      </w:pPr>
      <w:r w:rsidRPr="00EF4D95">
        <w:rPr>
          <w:rFonts w:ascii="Times New Roman" w:hAnsi="Times New Roman" w:cs="Times New Roman"/>
          <w:sz w:val="28"/>
          <w:szCs w:val="28"/>
          <w:lang w:val="en-GB"/>
        </w:rPr>
        <w:t xml:space="preserve">Even under martial law, the supremacy of the Constitution </w:t>
      </w:r>
      <w:r w:rsidR="00275D09" w:rsidRPr="00EF4D95">
        <w:rPr>
          <w:rFonts w:ascii="Times New Roman" w:hAnsi="Times New Roman" w:cs="Times New Roman"/>
          <w:sz w:val="28"/>
          <w:szCs w:val="28"/>
          <w:lang w:val="en-GB"/>
        </w:rPr>
        <w:t xml:space="preserve">of Ukraine </w:t>
      </w:r>
      <w:r w:rsidRPr="00EF4D95">
        <w:rPr>
          <w:rFonts w:ascii="Times New Roman" w:hAnsi="Times New Roman" w:cs="Times New Roman"/>
          <w:sz w:val="28"/>
          <w:szCs w:val="28"/>
          <w:lang w:val="en-GB"/>
        </w:rPr>
        <w:t xml:space="preserve">and its principles, including the rule of law, the separation of powers, and respect for human rights and freedoms, are the foundations of democratic constitutional order of Ukraine. In peacetime and under martial law, </w:t>
      </w:r>
      <w:proofErr w:type="gramStart"/>
      <w:r w:rsidRPr="00EF4D95">
        <w:rPr>
          <w:rFonts w:ascii="Times New Roman" w:hAnsi="Times New Roman" w:cs="Times New Roman"/>
          <w:sz w:val="28"/>
          <w:szCs w:val="28"/>
          <w:lang w:val="en-GB"/>
        </w:rPr>
        <w:t>it is the Constitution of Ukraine that</w:t>
      </w:r>
      <w:proofErr w:type="gramEnd"/>
      <w:r w:rsidRPr="00EF4D95">
        <w:rPr>
          <w:rFonts w:ascii="Times New Roman" w:hAnsi="Times New Roman" w:cs="Times New Roman"/>
          <w:sz w:val="28"/>
          <w:szCs w:val="28"/>
          <w:lang w:val="en-GB"/>
        </w:rPr>
        <w:t xml:space="preserve"> establishes the mechanism for introducing restrictions on human rights and freedoms.</w:t>
      </w:r>
    </w:p>
    <w:p w:rsidR="00E336F6" w:rsidRPr="00EF4D95" w:rsidRDefault="00E336F6" w:rsidP="00E336F6">
      <w:pPr>
        <w:pStyle w:val="HTML"/>
        <w:ind w:firstLine="851"/>
        <w:jc w:val="both"/>
        <w:rPr>
          <w:rFonts w:ascii="Times New Roman" w:hAnsi="Times New Roman" w:cs="Times New Roman"/>
          <w:sz w:val="28"/>
          <w:szCs w:val="28"/>
          <w:lang w:val="en-GB"/>
        </w:rPr>
      </w:pPr>
      <w:r w:rsidRPr="00EF4D95">
        <w:rPr>
          <w:rFonts w:ascii="Times New Roman" w:hAnsi="Times New Roman" w:cs="Times New Roman"/>
          <w:sz w:val="28"/>
          <w:szCs w:val="28"/>
          <w:lang w:val="en-GB"/>
        </w:rPr>
        <w:t xml:space="preserve">Although the restriction of these human rights cannot be caused by the needs related to martial law, </w:t>
      </w:r>
      <w:r w:rsidR="00D55F86" w:rsidRPr="00EF4D95">
        <w:rPr>
          <w:rFonts w:ascii="Times New Roman" w:hAnsi="Times New Roman" w:cs="Times New Roman"/>
          <w:sz w:val="28"/>
          <w:szCs w:val="28"/>
          <w:lang w:val="en-GB"/>
        </w:rPr>
        <w:t xml:space="preserve">nonetheless the </w:t>
      </w:r>
      <w:r w:rsidRPr="00EF4D95">
        <w:rPr>
          <w:rFonts w:ascii="Times New Roman" w:hAnsi="Times New Roman" w:cs="Times New Roman"/>
          <w:sz w:val="28"/>
          <w:szCs w:val="28"/>
          <w:lang w:val="en-GB"/>
        </w:rPr>
        <w:t xml:space="preserve">state interference in their protection is possible </w:t>
      </w:r>
      <w:proofErr w:type="gramStart"/>
      <w:r w:rsidRPr="00EF4D95">
        <w:rPr>
          <w:rFonts w:ascii="Times New Roman" w:hAnsi="Times New Roman" w:cs="Times New Roman"/>
          <w:sz w:val="28"/>
          <w:szCs w:val="28"/>
          <w:lang w:val="en-GB"/>
        </w:rPr>
        <w:t>provided that</w:t>
      </w:r>
      <w:proofErr w:type="gramEnd"/>
      <w:r w:rsidRPr="00EF4D95">
        <w:rPr>
          <w:rFonts w:ascii="Times New Roman" w:hAnsi="Times New Roman" w:cs="Times New Roman"/>
          <w:sz w:val="28"/>
          <w:szCs w:val="28"/>
          <w:lang w:val="en-GB"/>
        </w:rPr>
        <w:t xml:space="preserve"> the means chosen by the legislator are justified (proportionate), respect the essence of human rights and do not contradict the provisions of the Constitution</w:t>
      </w:r>
      <w:r w:rsidR="00275D09" w:rsidRPr="00275D09">
        <w:rPr>
          <w:rFonts w:ascii="Times New Roman" w:hAnsi="Times New Roman" w:cs="Times New Roman"/>
          <w:sz w:val="28"/>
          <w:szCs w:val="28"/>
          <w:lang w:val="en-GB"/>
        </w:rPr>
        <w:t xml:space="preserve"> </w:t>
      </w:r>
      <w:r w:rsidR="00275D09" w:rsidRPr="00EF4D95">
        <w:rPr>
          <w:rFonts w:ascii="Times New Roman" w:hAnsi="Times New Roman" w:cs="Times New Roman"/>
          <w:sz w:val="28"/>
          <w:szCs w:val="28"/>
          <w:lang w:val="en-GB"/>
        </w:rPr>
        <w:t>of Ukraine</w:t>
      </w:r>
      <w:r w:rsidRPr="00EF4D95">
        <w:rPr>
          <w:rFonts w:ascii="Times New Roman" w:hAnsi="Times New Roman" w:cs="Times New Roman"/>
          <w:sz w:val="28"/>
          <w:szCs w:val="28"/>
          <w:lang w:val="en-GB"/>
        </w:rPr>
        <w:t>, which expressly guarantee their scope.</w:t>
      </w:r>
    </w:p>
    <w:p w:rsidR="00E336F6" w:rsidRPr="00EF4D95" w:rsidRDefault="00D55F86" w:rsidP="00E336F6">
      <w:pPr>
        <w:pStyle w:val="HTML"/>
        <w:ind w:firstLine="851"/>
        <w:jc w:val="both"/>
        <w:rPr>
          <w:rFonts w:ascii="Times New Roman" w:hAnsi="Times New Roman" w:cs="Times New Roman"/>
          <w:sz w:val="28"/>
          <w:szCs w:val="28"/>
          <w:lang w:val="en-GB"/>
        </w:rPr>
      </w:pPr>
      <w:r w:rsidRPr="00EF4D95">
        <w:rPr>
          <w:rFonts w:ascii="Times New Roman" w:hAnsi="Times New Roman" w:cs="Times New Roman"/>
          <w:sz w:val="28"/>
          <w:szCs w:val="28"/>
          <w:lang w:val="en-GB"/>
        </w:rPr>
        <w:t>By the impugned provisions of the Code, the legislator permitted the interference with the essence of human rights guaranteed by Articles 29 and 55 of the Constitution of Ukraine and violated the relevant provisions of the Fundamental Law, which guarantees the scope of their exercise (</w:t>
      </w:r>
      <w:r w:rsidRPr="00EF4D95">
        <w:rPr>
          <w:rFonts w:ascii="Times New Roman" w:hAnsi="Times New Roman" w:cs="Times New Roman"/>
          <w:i/>
          <w:sz w:val="28"/>
          <w:szCs w:val="28"/>
          <w:lang w:val="en-GB"/>
        </w:rPr>
        <w:t>expressis verbis</w:t>
      </w:r>
      <w:r w:rsidRPr="00EF4D95">
        <w:rPr>
          <w:rFonts w:ascii="Times New Roman" w:hAnsi="Times New Roman" w:cs="Times New Roman"/>
          <w:sz w:val="28"/>
          <w:szCs w:val="28"/>
          <w:lang w:val="en-GB"/>
        </w:rPr>
        <w:t>).</w:t>
      </w:r>
    </w:p>
    <w:p w:rsidR="00B64442" w:rsidRPr="00EF4D95" w:rsidRDefault="00D55F86" w:rsidP="00D55F86">
      <w:pPr>
        <w:pStyle w:val="HTML"/>
        <w:ind w:firstLine="851"/>
        <w:jc w:val="both"/>
        <w:rPr>
          <w:rFonts w:ascii="Times New Roman" w:hAnsi="Times New Roman" w:cs="Times New Roman"/>
          <w:sz w:val="28"/>
          <w:szCs w:val="28"/>
          <w:lang w:val="en-GB"/>
        </w:rPr>
      </w:pPr>
      <w:proofErr w:type="gramStart"/>
      <w:r w:rsidRPr="00EF4D95">
        <w:rPr>
          <w:rFonts w:ascii="Times New Roman" w:hAnsi="Times New Roman" w:cs="Times New Roman"/>
          <w:sz w:val="28"/>
          <w:szCs w:val="28"/>
          <w:lang w:val="en-GB"/>
        </w:rPr>
        <w:t>The human rights and freedoms guaranteed by the Constitution of Ukraine in the provisions of Article 29 (right to liberty and inviolability of person), Article 55 (right to judicial protection), Article 62 (presumption of innocence), Article 63 (right to defence) are not specified in the legal acts that introduced martial law in Ukraine, and therefore, interference with these rights and freedoms is not justified by the objectives of solving the issues that were the groundwork for the introduction of martial law in Ukraine.</w:t>
      </w:r>
      <w:proofErr w:type="gramEnd"/>
    </w:p>
    <w:p w:rsidR="00D302BF" w:rsidRPr="00EF4D95" w:rsidRDefault="00D302BF" w:rsidP="006A3AD5">
      <w:pPr>
        <w:ind w:firstLine="851"/>
        <w:jc w:val="both"/>
        <w:rPr>
          <w:sz w:val="28"/>
          <w:szCs w:val="28"/>
          <w:lang w:val="en-GB"/>
        </w:rPr>
      </w:pPr>
      <w:r w:rsidRPr="00EF4D95">
        <w:rPr>
          <w:sz w:val="28"/>
          <w:szCs w:val="28"/>
          <w:lang w:val="en-GB"/>
        </w:rPr>
        <w:t xml:space="preserve">The Constitutional Court of Ukraine declared Article </w:t>
      </w:r>
      <w:r w:rsidR="006A3AD5" w:rsidRPr="00EF4D95">
        <w:rPr>
          <w:sz w:val="28"/>
          <w:szCs w:val="28"/>
          <w:lang w:val="en-GB"/>
        </w:rPr>
        <w:t xml:space="preserve">615.6 of the Criminal Procedure Code as such that do not comply with the Constitution of Ukraine (is </w:t>
      </w:r>
      <w:r w:rsidR="006A3AD5" w:rsidRPr="00EF4D95">
        <w:rPr>
          <w:sz w:val="28"/>
          <w:szCs w:val="28"/>
          <w:lang w:val="en-GB"/>
        </w:rPr>
        <w:lastRenderedPageBreak/>
        <w:t xml:space="preserve">unconstitutional), it </w:t>
      </w:r>
      <w:r w:rsidRPr="00EF4D95">
        <w:rPr>
          <w:sz w:val="28"/>
          <w:szCs w:val="28"/>
          <w:lang w:val="en-GB"/>
        </w:rPr>
        <w:t>shall cease to be effective three mon</w:t>
      </w:r>
      <w:r w:rsidR="006A3AD5" w:rsidRPr="00EF4D95">
        <w:rPr>
          <w:sz w:val="28"/>
          <w:szCs w:val="28"/>
          <w:lang w:val="en-GB"/>
        </w:rPr>
        <w:t>ths after the date of this D</w:t>
      </w:r>
      <w:r w:rsidRPr="00EF4D95">
        <w:rPr>
          <w:sz w:val="28"/>
          <w:szCs w:val="28"/>
          <w:lang w:val="en-GB"/>
        </w:rPr>
        <w:t>ecision</w:t>
      </w:r>
      <w:r w:rsidR="006A3AD5" w:rsidRPr="00EF4D95">
        <w:rPr>
          <w:sz w:val="28"/>
          <w:szCs w:val="28"/>
          <w:lang w:val="en-GB"/>
        </w:rPr>
        <w:t xml:space="preserve"> delivery</w:t>
      </w:r>
      <w:r w:rsidRPr="00EF4D95">
        <w:rPr>
          <w:sz w:val="28"/>
          <w:szCs w:val="28"/>
          <w:lang w:val="en-GB"/>
        </w:rPr>
        <w:t>.</w:t>
      </w:r>
    </w:p>
    <w:p w:rsidR="004F5DD6" w:rsidRPr="00EF4D95" w:rsidRDefault="00275D09" w:rsidP="006A3AD5">
      <w:pPr>
        <w:ind w:firstLine="851"/>
        <w:jc w:val="both"/>
        <w:rPr>
          <w:sz w:val="28"/>
          <w:szCs w:val="28"/>
          <w:lang w:val="en-GB"/>
        </w:rPr>
      </w:pPr>
      <w:r>
        <w:rPr>
          <w:sz w:val="28"/>
          <w:szCs w:val="28"/>
          <w:lang w:val="en-GB"/>
        </w:rPr>
        <w:t>The</w:t>
      </w:r>
      <w:r w:rsidR="006A3AD5" w:rsidRPr="00EF4D95">
        <w:rPr>
          <w:sz w:val="28"/>
          <w:szCs w:val="28"/>
          <w:lang w:val="en-GB"/>
        </w:rPr>
        <w:t xml:space="preserve"> Verkhovna Rada </w:t>
      </w:r>
      <w:r>
        <w:rPr>
          <w:sz w:val="28"/>
          <w:szCs w:val="28"/>
          <w:lang w:val="en-GB"/>
        </w:rPr>
        <w:t>shall</w:t>
      </w:r>
      <w:r w:rsidR="006A3AD5" w:rsidRPr="00EF4D95">
        <w:rPr>
          <w:sz w:val="28"/>
          <w:szCs w:val="28"/>
          <w:lang w:val="en-GB"/>
        </w:rPr>
        <w:t xml:space="preserve"> bring the </w:t>
      </w:r>
      <w:r>
        <w:rPr>
          <w:sz w:val="28"/>
          <w:szCs w:val="28"/>
          <w:lang w:val="en-GB"/>
        </w:rPr>
        <w:t>normative regulation</w:t>
      </w:r>
      <w:r w:rsidR="006A3AD5" w:rsidRPr="00EF4D95">
        <w:rPr>
          <w:sz w:val="28"/>
          <w:szCs w:val="28"/>
          <w:lang w:val="en-GB"/>
        </w:rPr>
        <w:t xml:space="preserve"> established by Article</w:t>
      </w:r>
      <w:r>
        <w:rPr>
          <w:sz w:val="28"/>
          <w:szCs w:val="28"/>
          <w:lang w:val="en-GB"/>
        </w:rPr>
        <w:t> </w:t>
      </w:r>
      <w:r w:rsidR="006A3AD5" w:rsidRPr="00EF4D95">
        <w:rPr>
          <w:sz w:val="28"/>
          <w:szCs w:val="28"/>
          <w:lang w:val="en-GB"/>
        </w:rPr>
        <w:t xml:space="preserve">615.6 of the Criminal Procedure Code, which </w:t>
      </w:r>
      <w:proofErr w:type="gramStart"/>
      <w:r w:rsidR="006A3AD5" w:rsidRPr="00EF4D95">
        <w:rPr>
          <w:sz w:val="28"/>
          <w:szCs w:val="28"/>
          <w:lang w:val="en-GB"/>
        </w:rPr>
        <w:t>was declared</w:t>
      </w:r>
      <w:proofErr w:type="gramEnd"/>
      <w:r w:rsidR="006A3AD5" w:rsidRPr="00EF4D95">
        <w:rPr>
          <w:sz w:val="28"/>
          <w:szCs w:val="28"/>
          <w:lang w:val="en-GB"/>
        </w:rPr>
        <w:t xml:space="preserve"> unconstitutional, into compliance with the Constitution </w:t>
      </w:r>
      <w:r w:rsidRPr="00EF4D95">
        <w:rPr>
          <w:sz w:val="28"/>
          <w:szCs w:val="28"/>
          <w:lang w:val="en-GB"/>
        </w:rPr>
        <w:t xml:space="preserve">of Ukraine </w:t>
      </w:r>
      <w:r w:rsidR="006A3AD5" w:rsidRPr="00EF4D95">
        <w:rPr>
          <w:sz w:val="28"/>
          <w:szCs w:val="28"/>
          <w:lang w:val="en-GB"/>
        </w:rPr>
        <w:t>and this Decision</w:t>
      </w:r>
      <w:r w:rsidR="004F5DD6" w:rsidRPr="00EF4D95">
        <w:rPr>
          <w:sz w:val="28"/>
          <w:szCs w:val="28"/>
          <w:lang w:val="en-GB"/>
        </w:rPr>
        <w:t>.</w:t>
      </w:r>
    </w:p>
    <w:p w:rsidR="00B64442" w:rsidRPr="00EF4D95" w:rsidRDefault="00B64442" w:rsidP="004D197B">
      <w:pPr>
        <w:pStyle w:val="HTML"/>
        <w:ind w:firstLine="851"/>
        <w:jc w:val="both"/>
        <w:rPr>
          <w:rFonts w:ascii="Times New Roman" w:hAnsi="Times New Roman" w:cs="Times New Roman"/>
          <w:sz w:val="28"/>
          <w:szCs w:val="28"/>
          <w:lang w:val="en-GB"/>
        </w:rPr>
      </w:pPr>
    </w:p>
    <w:p w:rsidR="004F5DD6" w:rsidRPr="00EF4D95" w:rsidRDefault="004F5DD6" w:rsidP="004F5DD6">
      <w:pPr>
        <w:pStyle w:val="HTML"/>
        <w:ind w:right="-92" w:firstLine="851"/>
        <w:jc w:val="both"/>
        <w:rPr>
          <w:rFonts w:ascii="Times New Roman" w:hAnsi="Times New Roman" w:cs="Times New Roman"/>
          <w:b/>
          <w:bCs/>
          <w:sz w:val="28"/>
          <w:szCs w:val="28"/>
          <w:u w:val="single"/>
          <w:lang w:val="en-GB"/>
        </w:rPr>
      </w:pPr>
      <w:r w:rsidRPr="00EF4D95">
        <w:rPr>
          <w:rFonts w:ascii="Times New Roman" w:hAnsi="Times New Roman" w:cs="Times New Roman"/>
          <w:b/>
          <w:bCs/>
          <w:sz w:val="28"/>
          <w:szCs w:val="28"/>
          <w:u w:val="single"/>
          <w:lang w:val="en-GB"/>
        </w:rPr>
        <w:t>Supplementary information:</w:t>
      </w:r>
    </w:p>
    <w:p w:rsidR="009D3AA4" w:rsidRPr="00EF4D95" w:rsidRDefault="009D3AA4" w:rsidP="004F5DD6">
      <w:pPr>
        <w:pStyle w:val="HTML"/>
        <w:ind w:right="-92" w:firstLine="851"/>
        <w:jc w:val="both"/>
        <w:rPr>
          <w:rFonts w:ascii="Times New Roman" w:hAnsi="Times New Roman" w:cs="Times New Roman"/>
          <w:b/>
          <w:bCs/>
          <w:sz w:val="28"/>
          <w:szCs w:val="28"/>
          <w:u w:val="single"/>
          <w:lang w:val="en-GB"/>
        </w:rPr>
      </w:pPr>
    </w:p>
    <w:p w:rsidR="009D3AA4" w:rsidRPr="00EF4D95" w:rsidRDefault="009D3AA4" w:rsidP="009D3AA4">
      <w:pPr>
        <w:pStyle w:val="HTML"/>
        <w:numPr>
          <w:ilvl w:val="0"/>
          <w:numId w:val="1"/>
        </w:numPr>
        <w:ind w:right="-92"/>
        <w:jc w:val="both"/>
        <w:rPr>
          <w:rFonts w:ascii="Times New Roman" w:hAnsi="Times New Roman" w:cs="Times New Roman"/>
          <w:bCs/>
          <w:sz w:val="28"/>
          <w:szCs w:val="28"/>
          <w:lang w:val="en-GB"/>
        </w:rPr>
      </w:pPr>
      <w:r w:rsidRPr="00EF4D95">
        <w:rPr>
          <w:rFonts w:ascii="Times New Roman" w:hAnsi="Times New Roman" w:cs="Times New Roman"/>
          <w:bCs/>
          <w:sz w:val="28"/>
          <w:szCs w:val="28"/>
          <w:lang w:val="en-GB"/>
        </w:rPr>
        <w:t>International Covenant on Civil and Political Rights of 1966;</w:t>
      </w:r>
    </w:p>
    <w:p w:rsidR="009D3AA4" w:rsidRPr="00EF4D95" w:rsidRDefault="009D3AA4" w:rsidP="009D3AA4">
      <w:pPr>
        <w:pStyle w:val="HTML"/>
        <w:numPr>
          <w:ilvl w:val="0"/>
          <w:numId w:val="1"/>
        </w:numPr>
        <w:ind w:right="-92"/>
        <w:jc w:val="both"/>
        <w:rPr>
          <w:rFonts w:ascii="Times New Roman" w:hAnsi="Times New Roman" w:cs="Times New Roman"/>
          <w:bCs/>
          <w:sz w:val="28"/>
          <w:szCs w:val="28"/>
          <w:lang w:val="en-GB"/>
        </w:rPr>
      </w:pPr>
      <w:r w:rsidRPr="00EF4D95">
        <w:rPr>
          <w:rFonts w:ascii="Times New Roman" w:hAnsi="Times New Roman" w:cs="Times New Roman"/>
          <w:bCs/>
          <w:sz w:val="28"/>
          <w:szCs w:val="28"/>
          <w:lang w:val="en-GB"/>
        </w:rPr>
        <w:t xml:space="preserve">Convention for the Protection of Human Rights and Fundamental Freedoms of 1950; </w:t>
      </w:r>
    </w:p>
    <w:p w:rsidR="009D3AA4" w:rsidRPr="00EF4D95" w:rsidRDefault="009D3AA4" w:rsidP="009D3AA4">
      <w:pPr>
        <w:pStyle w:val="HTML"/>
        <w:numPr>
          <w:ilvl w:val="0"/>
          <w:numId w:val="1"/>
        </w:numPr>
        <w:ind w:right="-92"/>
        <w:jc w:val="both"/>
        <w:rPr>
          <w:rFonts w:ascii="Times New Roman" w:hAnsi="Times New Roman" w:cs="Times New Roman"/>
          <w:bCs/>
          <w:sz w:val="28"/>
          <w:szCs w:val="28"/>
          <w:lang w:val="en-GB"/>
        </w:rPr>
      </w:pPr>
      <w:r w:rsidRPr="00EF4D95">
        <w:rPr>
          <w:rFonts w:asciiTheme="majorBidi" w:hAnsiTheme="majorBidi" w:cstheme="majorBidi"/>
          <w:sz w:val="28"/>
          <w:szCs w:val="28"/>
          <w:lang w:val="en-GB"/>
        </w:rPr>
        <w:t>Universal Declaration of Human Rights of 1948;</w:t>
      </w:r>
    </w:p>
    <w:p w:rsidR="009D3AA4" w:rsidRPr="00EF4D95" w:rsidRDefault="009D3AA4" w:rsidP="009D3AA4">
      <w:pPr>
        <w:pStyle w:val="HTML"/>
        <w:numPr>
          <w:ilvl w:val="0"/>
          <w:numId w:val="1"/>
        </w:numPr>
        <w:ind w:right="-92"/>
        <w:jc w:val="both"/>
        <w:rPr>
          <w:rFonts w:ascii="Times New Roman" w:hAnsi="Times New Roman" w:cs="Times New Roman"/>
          <w:bCs/>
          <w:sz w:val="28"/>
          <w:szCs w:val="28"/>
          <w:lang w:val="en-GB"/>
        </w:rPr>
      </w:pPr>
      <w:r w:rsidRPr="00EF4D95">
        <w:rPr>
          <w:rFonts w:ascii="Times New Roman" w:hAnsi="Times New Roman"/>
          <w:sz w:val="28"/>
          <w:szCs w:val="28"/>
          <w:lang w:val="en-GB"/>
        </w:rPr>
        <w:t>General comment No. 35 on Article 9, Liberty and security of person. Adopted by the Committee at its 112th session (7–31 October 2014) CCPR/C/GC/35;</w:t>
      </w:r>
    </w:p>
    <w:p w:rsidR="009D3AA4" w:rsidRPr="00EF4D95" w:rsidRDefault="009D3AA4" w:rsidP="009D3AA4">
      <w:pPr>
        <w:pStyle w:val="HTML"/>
        <w:numPr>
          <w:ilvl w:val="0"/>
          <w:numId w:val="1"/>
        </w:numPr>
        <w:ind w:right="-92"/>
        <w:jc w:val="both"/>
        <w:rPr>
          <w:rFonts w:ascii="Times New Roman" w:hAnsi="Times New Roman" w:cs="Times New Roman"/>
          <w:bCs/>
          <w:sz w:val="28"/>
          <w:szCs w:val="28"/>
          <w:lang w:val="en-GB"/>
        </w:rPr>
      </w:pPr>
      <w:r w:rsidRPr="00EF4D95">
        <w:rPr>
          <w:rFonts w:ascii="Times New Roman" w:hAnsi="Times New Roman" w:cs="Times New Roman"/>
          <w:bCs/>
          <w:sz w:val="28"/>
          <w:szCs w:val="28"/>
          <w:lang w:val="en-GB"/>
        </w:rPr>
        <w:t>General Comment No. 32 Article 14: Right to equality before courts and tribunals and to a fair trial CCPR/C/GC/32;</w:t>
      </w:r>
    </w:p>
    <w:p w:rsidR="009D3AA4" w:rsidRPr="00EF4D95" w:rsidRDefault="009D3AA4" w:rsidP="006F7EB1">
      <w:pPr>
        <w:pStyle w:val="HTML"/>
        <w:numPr>
          <w:ilvl w:val="0"/>
          <w:numId w:val="1"/>
        </w:numPr>
        <w:ind w:right="-92"/>
        <w:jc w:val="both"/>
        <w:rPr>
          <w:rFonts w:ascii="Times New Roman" w:hAnsi="Times New Roman" w:cs="Times New Roman"/>
          <w:bCs/>
          <w:sz w:val="28"/>
          <w:szCs w:val="28"/>
          <w:lang w:val="en-GB"/>
        </w:rPr>
      </w:pPr>
      <w:r w:rsidRPr="00EF4D95">
        <w:rPr>
          <w:rFonts w:ascii="Times New Roman" w:hAnsi="Times New Roman" w:cs="Times New Roman"/>
          <w:bCs/>
          <w:sz w:val="28"/>
          <w:szCs w:val="28"/>
          <w:lang w:val="en-GB"/>
        </w:rPr>
        <w:t>Recommendation Rec (2006)13 of the Committee of Ministers to member states on the use of remand in custody, the conditions in which it takes place and the provision of safeguards against abuse</w:t>
      </w:r>
      <w:r w:rsidRPr="00EF4D95">
        <w:rPr>
          <w:rFonts w:ascii="Times New Roman" w:hAnsi="Times New Roman"/>
          <w:sz w:val="28"/>
          <w:szCs w:val="28"/>
          <w:lang w:val="en-GB"/>
        </w:rPr>
        <w:t>;</w:t>
      </w:r>
    </w:p>
    <w:p w:rsidR="009D3AA4" w:rsidRPr="00EF4D95" w:rsidRDefault="009D3AA4" w:rsidP="009D3AA4">
      <w:pPr>
        <w:pStyle w:val="HTML"/>
        <w:numPr>
          <w:ilvl w:val="0"/>
          <w:numId w:val="1"/>
        </w:numPr>
        <w:ind w:right="-92"/>
        <w:jc w:val="both"/>
        <w:rPr>
          <w:rFonts w:ascii="Times New Roman" w:hAnsi="Times New Roman" w:cs="Times New Roman"/>
          <w:bCs/>
          <w:sz w:val="28"/>
          <w:szCs w:val="28"/>
          <w:lang w:val="en-GB"/>
        </w:rPr>
      </w:pPr>
      <w:r w:rsidRPr="00EF4D95">
        <w:rPr>
          <w:rFonts w:ascii="Times New Roman" w:hAnsi="Times New Roman" w:cs="Times New Roman"/>
          <w:bCs/>
          <w:sz w:val="28"/>
          <w:szCs w:val="28"/>
          <w:lang w:val="en-GB"/>
        </w:rPr>
        <w:t>Report – Respect for democracy, human rights and the rule of law during states of emergency: reflections - taken note of by the Venice Commission on 19 June 2020 by a written procedure replacing the 123</w:t>
      </w:r>
      <w:r w:rsidRPr="00EF4D95">
        <w:rPr>
          <w:rFonts w:ascii="Times New Roman" w:hAnsi="Times New Roman" w:cs="Times New Roman"/>
          <w:bCs/>
          <w:sz w:val="28"/>
          <w:szCs w:val="28"/>
          <w:vertAlign w:val="superscript"/>
          <w:lang w:val="en-GB"/>
        </w:rPr>
        <w:t>rd</w:t>
      </w:r>
      <w:r w:rsidRPr="00EF4D95">
        <w:rPr>
          <w:rFonts w:ascii="Times New Roman" w:hAnsi="Times New Roman" w:cs="Times New Roman"/>
          <w:bCs/>
          <w:sz w:val="28"/>
          <w:szCs w:val="28"/>
          <w:lang w:val="en-GB"/>
        </w:rPr>
        <w:t xml:space="preserve"> plenary session </w:t>
      </w:r>
      <w:r w:rsidRPr="00EF4D95">
        <w:rPr>
          <w:rFonts w:ascii="Times New Roman" w:hAnsi="Times New Roman"/>
          <w:sz w:val="28"/>
          <w:szCs w:val="28"/>
          <w:lang w:val="en-GB"/>
        </w:rPr>
        <w:t>[CDL-</w:t>
      </w:r>
      <w:proofErr w:type="gramStart"/>
      <w:r w:rsidRPr="00EF4D95">
        <w:rPr>
          <w:rFonts w:ascii="Times New Roman" w:hAnsi="Times New Roman"/>
          <w:sz w:val="28"/>
          <w:szCs w:val="28"/>
          <w:lang w:val="en-GB"/>
        </w:rPr>
        <w:t>AD(</w:t>
      </w:r>
      <w:proofErr w:type="gramEnd"/>
      <w:r w:rsidRPr="00EF4D95">
        <w:rPr>
          <w:rFonts w:ascii="Times New Roman" w:hAnsi="Times New Roman"/>
          <w:sz w:val="28"/>
          <w:szCs w:val="28"/>
          <w:lang w:val="en-GB"/>
        </w:rPr>
        <w:t>2020)014]</w:t>
      </w:r>
      <w:r w:rsidRPr="00EF4D95">
        <w:rPr>
          <w:rFonts w:ascii="Times New Roman" w:hAnsi="Times New Roman" w:cs="Times New Roman"/>
          <w:bCs/>
          <w:sz w:val="28"/>
          <w:szCs w:val="28"/>
          <w:lang w:val="en-GB"/>
        </w:rPr>
        <w:t>.</w:t>
      </w:r>
    </w:p>
    <w:p w:rsidR="009D3AA4" w:rsidRPr="00EF4D95" w:rsidRDefault="009D3AA4" w:rsidP="004F5DD6">
      <w:pPr>
        <w:pStyle w:val="HTML"/>
        <w:ind w:right="-92" w:firstLine="851"/>
        <w:jc w:val="both"/>
        <w:rPr>
          <w:rFonts w:ascii="Times New Roman" w:hAnsi="Times New Roman" w:cs="Times New Roman"/>
          <w:b/>
          <w:bCs/>
          <w:sz w:val="28"/>
          <w:szCs w:val="28"/>
          <w:u w:val="single"/>
          <w:lang w:val="en-GB"/>
        </w:rPr>
      </w:pPr>
    </w:p>
    <w:p w:rsidR="004F5DD6" w:rsidRPr="00EF4D95" w:rsidRDefault="004F5DD6" w:rsidP="004F5DD6">
      <w:pPr>
        <w:pStyle w:val="HTML"/>
        <w:ind w:right="-92" w:firstLine="851"/>
        <w:jc w:val="both"/>
        <w:rPr>
          <w:rFonts w:ascii="Times New Roman" w:hAnsi="Times New Roman" w:cs="Times New Roman"/>
          <w:b/>
          <w:bCs/>
          <w:sz w:val="28"/>
          <w:szCs w:val="28"/>
          <w:u w:val="single"/>
          <w:lang w:val="en-GB"/>
        </w:rPr>
      </w:pPr>
    </w:p>
    <w:p w:rsidR="004F5DD6" w:rsidRPr="00EF4D95" w:rsidRDefault="004F5DD6" w:rsidP="004F5DD6">
      <w:pPr>
        <w:pStyle w:val="HTML"/>
        <w:ind w:right="-92" w:firstLine="851"/>
        <w:jc w:val="both"/>
        <w:rPr>
          <w:rFonts w:ascii="Times New Roman" w:hAnsi="Times New Roman" w:cs="Times New Roman"/>
          <w:b/>
          <w:bCs/>
          <w:sz w:val="28"/>
          <w:szCs w:val="28"/>
          <w:u w:val="single"/>
          <w:lang w:val="en-GB"/>
        </w:rPr>
      </w:pPr>
      <w:r w:rsidRPr="00EF4D95">
        <w:rPr>
          <w:rFonts w:ascii="Times New Roman" w:hAnsi="Times New Roman" w:cs="Times New Roman"/>
          <w:b/>
          <w:bCs/>
          <w:sz w:val="28"/>
          <w:szCs w:val="28"/>
          <w:u w:val="single"/>
          <w:lang w:val="en-GB"/>
        </w:rPr>
        <w:t>Cross-References:</w:t>
      </w:r>
    </w:p>
    <w:p w:rsidR="00A02B18" w:rsidRPr="00EF4D95" w:rsidRDefault="00A02B18" w:rsidP="00A02B18">
      <w:pPr>
        <w:pStyle w:val="HTML"/>
        <w:ind w:right="-92" w:firstLine="851"/>
        <w:jc w:val="both"/>
        <w:rPr>
          <w:rFonts w:ascii="Times New Roman" w:hAnsi="Times New Roman"/>
          <w:sz w:val="28"/>
          <w:szCs w:val="28"/>
          <w:lang w:val="en-GB"/>
        </w:rPr>
      </w:pPr>
    </w:p>
    <w:p w:rsidR="00A02B18" w:rsidRPr="00EF4D95" w:rsidRDefault="00A02B18" w:rsidP="00A02B18">
      <w:pPr>
        <w:pStyle w:val="HTML"/>
        <w:ind w:right="-92" w:firstLine="851"/>
        <w:jc w:val="both"/>
        <w:rPr>
          <w:rFonts w:ascii="Times New Roman" w:hAnsi="Times New Roman"/>
          <w:sz w:val="28"/>
          <w:szCs w:val="28"/>
          <w:lang w:val="en-GB"/>
        </w:rPr>
      </w:pPr>
      <w:r w:rsidRPr="00EF4D95">
        <w:rPr>
          <w:rFonts w:ascii="Times New Roman" w:hAnsi="Times New Roman"/>
          <w:sz w:val="28"/>
          <w:szCs w:val="28"/>
          <w:lang w:val="en-GB"/>
        </w:rPr>
        <w:t>Constitutional Court of Ukraine:</w:t>
      </w:r>
      <w:r w:rsidRPr="00EF4D95">
        <w:rPr>
          <w:lang w:val="en-GB"/>
        </w:rPr>
        <w:t xml:space="preserve"> </w:t>
      </w:r>
    </w:p>
    <w:p w:rsidR="00A02B18" w:rsidRPr="00EF4D95" w:rsidRDefault="00A02B18" w:rsidP="00A02B18">
      <w:pPr>
        <w:pStyle w:val="HTML"/>
        <w:ind w:right="-92" w:firstLine="851"/>
        <w:jc w:val="both"/>
        <w:rPr>
          <w:rFonts w:ascii="Times New Roman" w:hAnsi="Times New Roman"/>
          <w:sz w:val="28"/>
          <w:szCs w:val="28"/>
          <w:lang w:val="en-GB"/>
        </w:rPr>
      </w:pPr>
    </w:p>
    <w:p w:rsidR="00A02B18" w:rsidRPr="00EF4D95" w:rsidRDefault="00A02B18" w:rsidP="00A02B18">
      <w:pPr>
        <w:pStyle w:val="HTML"/>
        <w:numPr>
          <w:ilvl w:val="0"/>
          <w:numId w:val="1"/>
        </w:numPr>
        <w:ind w:right="-92"/>
        <w:jc w:val="both"/>
        <w:rPr>
          <w:rFonts w:asciiTheme="majorBidi" w:hAnsiTheme="majorBidi" w:cstheme="majorBidi"/>
          <w:sz w:val="28"/>
          <w:szCs w:val="28"/>
          <w:lang w:val="en-GB"/>
        </w:rPr>
      </w:pPr>
      <w:r w:rsidRPr="00EF4D95">
        <w:rPr>
          <w:rFonts w:asciiTheme="majorBidi" w:hAnsiTheme="majorBidi" w:cstheme="majorBidi"/>
          <w:sz w:val="28"/>
          <w:szCs w:val="28"/>
          <w:lang w:val="en-GB"/>
        </w:rPr>
        <w:t>no. 1-r/2017, 23.11.2017;</w:t>
      </w:r>
    </w:p>
    <w:p w:rsidR="00A02B18" w:rsidRPr="00EF4D95" w:rsidRDefault="00A02B18" w:rsidP="00A02B18">
      <w:pPr>
        <w:pStyle w:val="HTML"/>
        <w:numPr>
          <w:ilvl w:val="0"/>
          <w:numId w:val="1"/>
        </w:numPr>
        <w:ind w:right="-92"/>
        <w:jc w:val="both"/>
        <w:rPr>
          <w:rFonts w:asciiTheme="majorBidi" w:hAnsiTheme="majorBidi" w:cstheme="majorBidi"/>
          <w:sz w:val="28"/>
          <w:szCs w:val="28"/>
          <w:lang w:val="en-GB"/>
        </w:rPr>
      </w:pPr>
      <w:r w:rsidRPr="00EF4D95">
        <w:rPr>
          <w:rFonts w:asciiTheme="majorBidi" w:hAnsiTheme="majorBidi" w:cstheme="majorBidi"/>
          <w:sz w:val="28"/>
          <w:szCs w:val="28"/>
          <w:lang w:val="en-GB"/>
        </w:rPr>
        <w:t>no. 7-r/2019, 25.06.2019;</w:t>
      </w:r>
    </w:p>
    <w:p w:rsidR="00A02B18" w:rsidRPr="00EF4D95" w:rsidRDefault="00A02B18" w:rsidP="00A02B18">
      <w:pPr>
        <w:pStyle w:val="HTML"/>
        <w:numPr>
          <w:ilvl w:val="0"/>
          <w:numId w:val="1"/>
        </w:numPr>
        <w:ind w:right="-92"/>
        <w:jc w:val="both"/>
        <w:rPr>
          <w:rFonts w:asciiTheme="majorBidi" w:hAnsiTheme="majorBidi" w:cstheme="majorBidi"/>
          <w:sz w:val="28"/>
          <w:szCs w:val="28"/>
          <w:lang w:val="en-GB"/>
        </w:rPr>
      </w:pPr>
      <w:r w:rsidRPr="00EF4D95">
        <w:rPr>
          <w:rFonts w:asciiTheme="majorBidi" w:hAnsiTheme="majorBidi" w:cstheme="majorBidi"/>
          <w:sz w:val="28"/>
          <w:szCs w:val="28"/>
          <w:lang w:val="en-GB"/>
        </w:rPr>
        <w:t>no. 3-r(ІІ)/2022, 08.06.2022;</w:t>
      </w:r>
    </w:p>
    <w:p w:rsidR="00A02B18" w:rsidRPr="00EF4D95" w:rsidRDefault="00A02B18" w:rsidP="00A02B18">
      <w:pPr>
        <w:pStyle w:val="HTML"/>
        <w:numPr>
          <w:ilvl w:val="0"/>
          <w:numId w:val="1"/>
        </w:numPr>
        <w:ind w:right="-92"/>
        <w:jc w:val="both"/>
        <w:rPr>
          <w:rFonts w:asciiTheme="majorBidi" w:hAnsiTheme="majorBidi" w:cstheme="majorBidi"/>
          <w:sz w:val="28"/>
          <w:szCs w:val="28"/>
          <w:lang w:val="en-GB"/>
        </w:rPr>
      </w:pPr>
      <w:r w:rsidRPr="00EF4D95">
        <w:rPr>
          <w:rFonts w:asciiTheme="majorBidi" w:hAnsiTheme="majorBidi" w:cstheme="majorBidi"/>
          <w:sz w:val="28"/>
          <w:szCs w:val="28"/>
          <w:lang w:val="en-GB"/>
        </w:rPr>
        <w:t>no. 5-r(ІІ)/2022, 22.06.2022;</w:t>
      </w:r>
    </w:p>
    <w:p w:rsidR="00A02B18" w:rsidRPr="00EF4D95" w:rsidRDefault="009D3AA4" w:rsidP="00A02B18">
      <w:pPr>
        <w:pStyle w:val="HTML"/>
        <w:numPr>
          <w:ilvl w:val="0"/>
          <w:numId w:val="1"/>
        </w:numPr>
        <w:ind w:right="-92"/>
        <w:jc w:val="both"/>
        <w:rPr>
          <w:rFonts w:asciiTheme="majorBidi" w:hAnsiTheme="majorBidi" w:cstheme="majorBidi"/>
          <w:sz w:val="28"/>
          <w:szCs w:val="28"/>
          <w:lang w:val="en-GB"/>
        </w:rPr>
      </w:pPr>
      <w:r w:rsidRPr="00EF4D95">
        <w:rPr>
          <w:rFonts w:asciiTheme="majorBidi" w:hAnsiTheme="majorBidi" w:cstheme="majorBidi"/>
          <w:sz w:val="28"/>
          <w:szCs w:val="28"/>
          <w:lang w:val="en-GB"/>
        </w:rPr>
        <w:t>no. 7-</w:t>
      </w:r>
      <w:proofErr w:type="gramStart"/>
      <w:r w:rsidRPr="00EF4D95">
        <w:rPr>
          <w:rFonts w:asciiTheme="majorBidi" w:hAnsiTheme="majorBidi" w:cstheme="majorBidi"/>
          <w:sz w:val="28"/>
          <w:szCs w:val="28"/>
          <w:lang w:val="en-GB"/>
        </w:rPr>
        <w:t>r(</w:t>
      </w:r>
      <w:proofErr w:type="gramEnd"/>
      <w:r w:rsidRPr="00EF4D95">
        <w:rPr>
          <w:rFonts w:asciiTheme="majorBidi" w:hAnsiTheme="majorBidi" w:cstheme="majorBidi"/>
          <w:sz w:val="28"/>
          <w:szCs w:val="28"/>
          <w:lang w:val="en-GB"/>
        </w:rPr>
        <w:t>ІІ)/2024, 19.06.2024.</w:t>
      </w:r>
    </w:p>
    <w:p w:rsidR="006F7EB1" w:rsidRPr="00EF4D95" w:rsidRDefault="006F7EB1" w:rsidP="006F7EB1">
      <w:pPr>
        <w:pStyle w:val="HTML"/>
        <w:ind w:right="-92"/>
        <w:jc w:val="both"/>
        <w:rPr>
          <w:rFonts w:asciiTheme="majorBidi" w:hAnsiTheme="majorBidi" w:cstheme="majorBidi"/>
          <w:sz w:val="28"/>
          <w:szCs w:val="28"/>
          <w:lang w:val="en-GB"/>
        </w:rPr>
      </w:pPr>
    </w:p>
    <w:p w:rsidR="006F7EB1" w:rsidRPr="00EF4D95" w:rsidRDefault="006F7EB1" w:rsidP="006F7EB1">
      <w:pPr>
        <w:pStyle w:val="HTML"/>
        <w:ind w:right="-92" w:firstLine="851"/>
        <w:jc w:val="both"/>
        <w:rPr>
          <w:rFonts w:ascii="Times New Roman" w:hAnsi="Times New Roman"/>
          <w:sz w:val="28"/>
          <w:szCs w:val="28"/>
          <w:lang w:val="en-GB"/>
        </w:rPr>
      </w:pPr>
      <w:r w:rsidRPr="00EF4D95">
        <w:rPr>
          <w:rFonts w:ascii="Times New Roman" w:hAnsi="Times New Roman"/>
          <w:sz w:val="28"/>
          <w:szCs w:val="28"/>
          <w:lang w:val="en-GB"/>
        </w:rPr>
        <w:t>European Court of Human Rights:</w:t>
      </w:r>
    </w:p>
    <w:p w:rsidR="006F7EB1" w:rsidRPr="00EF4D95" w:rsidRDefault="006F7EB1" w:rsidP="006F7EB1">
      <w:pPr>
        <w:pStyle w:val="HTML"/>
        <w:ind w:right="-92" w:firstLine="851"/>
        <w:jc w:val="both"/>
        <w:rPr>
          <w:rFonts w:ascii="Times New Roman" w:hAnsi="Times New Roman"/>
          <w:sz w:val="28"/>
          <w:szCs w:val="28"/>
          <w:lang w:val="en-GB"/>
        </w:rPr>
      </w:pPr>
    </w:p>
    <w:p w:rsidR="006F7EB1" w:rsidRPr="00EF4D95" w:rsidRDefault="006F7EB1" w:rsidP="006F7EB1">
      <w:pPr>
        <w:pStyle w:val="ae"/>
        <w:numPr>
          <w:ilvl w:val="0"/>
          <w:numId w:val="1"/>
        </w:numPr>
        <w:ind w:right="-92"/>
        <w:jc w:val="both"/>
        <w:rPr>
          <w:lang w:val="en-GB"/>
        </w:rPr>
      </w:pPr>
      <w:r w:rsidRPr="00EF4D95">
        <w:rPr>
          <w:i/>
          <w:iCs/>
          <w:sz w:val="28"/>
          <w:szCs w:val="28"/>
          <w:lang w:val="en-GB"/>
        </w:rPr>
        <w:t>Witold Litwa v. Poland</w:t>
      </w:r>
      <w:r w:rsidRPr="00EF4D95">
        <w:rPr>
          <w:sz w:val="28"/>
          <w:szCs w:val="28"/>
          <w:lang w:val="en-GB"/>
        </w:rPr>
        <w:t>, no. 26629/95, 04.04.2000</w:t>
      </w:r>
      <w:r w:rsidRPr="00EF4D95">
        <w:rPr>
          <w:lang w:val="en-GB"/>
        </w:rPr>
        <w:t>;</w:t>
      </w:r>
    </w:p>
    <w:p w:rsidR="006F7EB1" w:rsidRPr="00EF4D95" w:rsidRDefault="006F7EB1" w:rsidP="006F7EB1">
      <w:pPr>
        <w:pStyle w:val="ae"/>
        <w:numPr>
          <w:ilvl w:val="0"/>
          <w:numId w:val="1"/>
        </w:numPr>
        <w:ind w:right="-92"/>
        <w:jc w:val="both"/>
        <w:rPr>
          <w:lang w:val="en-GB"/>
        </w:rPr>
      </w:pPr>
      <w:r w:rsidRPr="00EF4D95">
        <w:rPr>
          <w:i/>
          <w:iCs/>
          <w:sz w:val="28"/>
          <w:szCs w:val="28"/>
          <w:lang w:val="en-GB"/>
        </w:rPr>
        <w:t>S., V. and A. v. Denmark</w:t>
      </w:r>
      <w:r w:rsidRPr="00EF4D95">
        <w:rPr>
          <w:sz w:val="28"/>
          <w:szCs w:val="28"/>
          <w:lang w:val="en-GB"/>
        </w:rPr>
        <w:t>, nos. 35553/12, 36678/12, 36711/12, 22.10.2018</w:t>
      </w:r>
      <w:r w:rsidRPr="00EF4D95">
        <w:rPr>
          <w:lang w:val="en-GB"/>
        </w:rPr>
        <w:t>;</w:t>
      </w:r>
    </w:p>
    <w:p w:rsidR="006F7EB1" w:rsidRPr="00EF4D95" w:rsidRDefault="006F7EB1" w:rsidP="006F7EB1">
      <w:pPr>
        <w:pStyle w:val="ae"/>
        <w:numPr>
          <w:ilvl w:val="0"/>
          <w:numId w:val="1"/>
        </w:numPr>
        <w:ind w:right="-92"/>
        <w:jc w:val="both"/>
        <w:rPr>
          <w:lang w:val="en-GB"/>
        </w:rPr>
      </w:pPr>
      <w:r w:rsidRPr="00EF4D95">
        <w:rPr>
          <w:i/>
          <w:iCs/>
          <w:sz w:val="28"/>
          <w:szCs w:val="28"/>
          <w:lang w:val="en-GB"/>
        </w:rPr>
        <w:t>Brogan and Others v. the United Kingdom</w:t>
      </w:r>
      <w:r w:rsidRPr="00EF4D95">
        <w:rPr>
          <w:sz w:val="28"/>
          <w:szCs w:val="28"/>
          <w:lang w:val="en-GB"/>
        </w:rPr>
        <w:t>, nos. 11209/84, 11234/84, 11266/84, 11386/85, 29.11.1988</w:t>
      </w:r>
      <w:r w:rsidRPr="00EF4D95">
        <w:rPr>
          <w:lang w:val="en-GB"/>
        </w:rPr>
        <w:t>;</w:t>
      </w:r>
    </w:p>
    <w:p w:rsidR="006F7EB1" w:rsidRPr="00EF4D95" w:rsidRDefault="006F7EB1" w:rsidP="006F7EB1">
      <w:pPr>
        <w:pStyle w:val="ae"/>
        <w:numPr>
          <w:ilvl w:val="0"/>
          <w:numId w:val="1"/>
        </w:numPr>
        <w:ind w:right="-92"/>
        <w:jc w:val="both"/>
        <w:rPr>
          <w:lang w:val="en-GB"/>
        </w:rPr>
      </w:pPr>
      <w:r w:rsidRPr="00EF4D95">
        <w:rPr>
          <w:i/>
          <w:iCs/>
          <w:sz w:val="28"/>
          <w:szCs w:val="28"/>
          <w:lang w:val="en-GB"/>
        </w:rPr>
        <w:t>Mooren v. Germany</w:t>
      </w:r>
      <w:r w:rsidRPr="00EF4D95">
        <w:rPr>
          <w:sz w:val="28"/>
          <w:szCs w:val="28"/>
          <w:lang w:val="en-GB"/>
        </w:rPr>
        <w:t>, no. 11364/03, 09.07.2009</w:t>
      </w:r>
      <w:r w:rsidRPr="00EF4D95">
        <w:rPr>
          <w:lang w:val="en-GB"/>
        </w:rPr>
        <w:t>;</w:t>
      </w:r>
    </w:p>
    <w:p w:rsidR="006F7EB1" w:rsidRPr="00EF4D95" w:rsidRDefault="006F7EB1" w:rsidP="006F7EB1">
      <w:pPr>
        <w:pStyle w:val="HTML"/>
        <w:numPr>
          <w:ilvl w:val="0"/>
          <w:numId w:val="1"/>
        </w:numPr>
        <w:ind w:right="-92"/>
        <w:jc w:val="both"/>
        <w:rPr>
          <w:rFonts w:ascii="Times New Roman" w:hAnsi="Times New Roman"/>
          <w:sz w:val="28"/>
          <w:szCs w:val="28"/>
          <w:lang w:val="en-GB"/>
        </w:rPr>
      </w:pPr>
      <w:r w:rsidRPr="00EF4D95">
        <w:rPr>
          <w:rFonts w:ascii="Times New Roman" w:hAnsi="Times New Roman"/>
          <w:i/>
          <w:iCs/>
          <w:sz w:val="28"/>
          <w:szCs w:val="28"/>
          <w:lang w:val="en-GB"/>
        </w:rPr>
        <w:lastRenderedPageBreak/>
        <w:t>McKay v. the United Kingdom</w:t>
      </w:r>
      <w:r w:rsidRPr="00EF4D95">
        <w:rPr>
          <w:rFonts w:ascii="Times New Roman" w:hAnsi="Times New Roman"/>
          <w:sz w:val="28"/>
          <w:szCs w:val="28"/>
          <w:lang w:val="en-GB"/>
        </w:rPr>
        <w:t>, no. 543/03, 03.10.2006;</w:t>
      </w:r>
    </w:p>
    <w:p w:rsidR="006F7EB1" w:rsidRPr="00EF4D95" w:rsidRDefault="006F7EB1" w:rsidP="006F7EB1">
      <w:pPr>
        <w:pStyle w:val="HTML"/>
        <w:numPr>
          <w:ilvl w:val="0"/>
          <w:numId w:val="1"/>
        </w:numPr>
        <w:ind w:right="-92"/>
        <w:jc w:val="both"/>
        <w:rPr>
          <w:rFonts w:ascii="Times New Roman" w:hAnsi="Times New Roman"/>
          <w:sz w:val="28"/>
          <w:szCs w:val="28"/>
          <w:lang w:val="en-GB"/>
        </w:rPr>
      </w:pPr>
      <w:r w:rsidRPr="00EF4D95">
        <w:rPr>
          <w:rFonts w:ascii="Times New Roman" w:hAnsi="Times New Roman"/>
          <w:i/>
          <w:iCs/>
          <w:sz w:val="28"/>
          <w:szCs w:val="28"/>
          <w:lang w:val="en-GB"/>
        </w:rPr>
        <w:t>Buryaga v. Ukraine</w:t>
      </w:r>
      <w:r w:rsidRPr="00EF4D95">
        <w:rPr>
          <w:rFonts w:ascii="Times New Roman" w:hAnsi="Times New Roman"/>
          <w:sz w:val="28"/>
          <w:szCs w:val="28"/>
          <w:lang w:val="en-GB"/>
        </w:rPr>
        <w:t>, no. 27672/03, 15.07.2010;</w:t>
      </w:r>
    </w:p>
    <w:p w:rsidR="006F7EB1" w:rsidRPr="00EF4D95" w:rsidRDefault="00626E34" w:rsidP="006F7EB1">
      <w:pPr>
        <w:pStyle w:val="ae"/>
        <w:numPr>
          <w:ilvl w:val="0"/>
          <w:numId w:val="1"/>
        </w:numPr>
        <w:ind w:right="-92"/>
        <w:jc w:val="both"/>
        <w:rPr>
          <w:lang w:val="en-GB"/>
        </w:rPr>
      </w:pPr>
      <w:r w:rsidRPr="00EF4D95">
        <w:rPr>
          <w:i/>
          <w:iCs/>
          <w:sz w:val="28"/>
          <w:szCs w:val="28"/>
          <w:lang w:val="en-GB"/>
        </w:rPr>
        <w:t>Khudoyorov v. Russia</w:t>
      </w:r>
      <w:r w:rsidR="006F7EB1" w:rsidRPr="00EF4D95">
        <w:rPr>
          <w:sz w:val="28"/>
          <w:szCs w:val="28"/>
          <w:lang w:val="en-GB"/>
        </w:rPr>
        <w:t xml:space="preserve">, no. </w:t>
      </w:r>
      <w:r w:rsidRPr="00EF4D95">
        <w:rPr>
          <w:sz w:val="28"/>
          <w:szCs w:val="28"/>
          <w:lang w:val="en-GB"/>
        </w:rPr>
        <w:t>6847/02, 08.11.2005</w:t>
      </w:r>
      <w:r w:rsidR="006F7EB1" w:rsidRPr="00EF4D95">
        <w:rPr>
          <w:lang w:val="en-GB"/>
        </w:rPr>
        <w:t>;</w:t>
      </w:r>
    </w:p>
    <w:p w:rsidR="00626E34" w:rsidRPr="00EF4D95" w:rsidRDefault="00626E34" w:rsidP="00626E34">
      <w:pPr>
        <w:pStyle w:val="ae"/>
        <w:numPr>
          <w:ilvl w:val="0"/>
          <w:numId w:val="1"/>
        </w:numPr>
        <w:ind w:right="-92"/>
        <w:jc w:val="both"/>
        <w:rPr>
          <w:lang w:val="en-GB"/>
        </w:rPr>
      </w:pPr>
      <w:r w:rsidRPr="00EF4D95">
        <w:rPr>
          <w:i/>
          <w:iCs/>
          <w:sz w:val="28"/>
          <w:szCs w:val="28"/>
          <w:lang w:val="en-GB"/>
        </w:rPr>
        <w:t>Belozorov v. Russia and Ukraine</w:t>
      </w:r>
      <w:r w:rsidR="006F7EB1" w:rsidRPr="00EF4D95">
        <w:rPr>
          <w:sz w:val="28"/>
          <w:szCs w:val="28"/>
          <w:lang w:val="en-GB"/>
        </w:rPr>
        <w:t xml:space="preserve">, no. </w:t>
      </w:r>
      <w:r w:rsidRPr="00EF4D95">
        <w:rPr>
          <w:sz w:val="28"/>
          <w:szCs w:val="28"/>
          <w:lang w:val="en-GB"/>
        </w:rPr>
        <w:t>43611/</w:t>
      </w:r>
      <w:r w:rsidRPr="00275D09">
        <w:rPr>
          <w:sz w:val="28"/>
          <w:szCs w:val="28"/>
          <w:lang w:val="en-GB"/>
        </w:rPr>
        <w:t>02,</w:t>
      </w:r>
      <w:r w:rsidRPr="00EF4D95">
        <w:rPr>
          <w:sz w:val="28"/>
          <w:szCs w:val="28"/>
          <w:lang w:val="en-GB"/>
        </w:rPr>
        <w:t xml:space="preserve"> 15.10.2015</w:t>
      </w:r>
      <w:r w:rsidRPr="00EF4D95">
        <w:rPr>
          <w:lang w:val="en-GB"/>
        </w:rPr>
        <w:t xml:space="preserve">. </w:t>
      </w:r>
    </w:p>
    <w:p w:rsidR="00626E34" w:rsidRPr="00EF4D95" w:rsidRDefault="00626E34" w:rsidP="00626E34">
      <w:pPr>
        <w:ind w:left="1211" w:right="-92"/>
        <w:jc w:val="both"/>
        <w:rPr>
          <w:lang w:val="en-GB"/>
        </w:rPr>
      </w:pPr>
    </w:p>
    <w:p w:rsidR="00626E34" w:rsidRPr="00EF4D95" w:rsidRDefault="00626E34" w:rsidP="00626E34">
      <w:pPr>
        <w:pStyle w:val="HTML"/>
        <w:ind w:right="-92" w:firstLine="851"/>
        <w:jc w:val="both"/>
        <w:rPr>
          <w:rFonts w:ascii="Times New Roman" w:hAnsi="Times New Roman"/>
          <w:sz w:val="28"/>
          <w:szCs w:val="28"/>
          <w:lang w:val="en-GB"/>
        </w:rPr>
      </w:pPr>
      <w:r w:rsidRPr="00EF4D95">
        <w:rPr>
          <w:rFonts w:ascii="Times New Roman" w:hAnsi="Times New Roman"/>
          <w:sz w:val="28"/>
          <w:szCs w:val="28"/>
          <w:lang w:val="en-GB"/>
        </w:rPr>
        <w:t>Other Courts:</w:t>
      </w:r>
    </w:p>
    <w:p w:rsidR="00626E34" w:rsidRPr="00EF4D95" w:rsidRDefault="00626E34" w:rsidP="00626E34">
      <w:pPr>
        <w:pStyle w:val="HTML"/>
        <w:numPr>
          <w:ilvl w:val="0"/>
          <w:numId w:val="1"/>
        </w:numPr>
        <w:ind w:right="-92"/>
        <w:jc w:val="both"/>
        <w:rPr>
          <w:rFonts w:ascii="Times New Roman" w:hAnsi="Times New Roman"/>
          <w:sz w:val="28"/>
          <w:szCs w:val="28"/>
          <w:lang w:val="en-GB"/>
        </w:rPr>
      </w:pPr>
      <w:r w:rsidRPr="00EF4D95">
        <w:rPr>
          <w:rFonts w:ascii="Times New Roman" w:hAnsi="Times New Roman"/>
          <w:sz w:val="28"/>
          <w:szCs w:val="28"/>
          <w:lang w:val="en-GB"/>
        </w:rPr>
        <w:t>Constitutional Court of the Republic of Croatia, no. U-III-4286/2007, 20.12.2007.</w:t>
      </w:r>
    </w:p>
    <w:p w:rsidR="00FA7FDF" w:rsidRPr="00EF4D95" w:rsidRDefault="00FA7FDF" w:rsidP="00D03C36">
      <w:pPr>
        <w:pStyle w:val="HTML"/>
        <w:ind w:right="-92" w:firstLine="851"/>
        <w:jc w:val="both"/>
        <w:rPr>
          <w:rFonts w:ascii="Times New Roman" w:hAnsi="Times New Roman"/>
          <w:sz w:val="28"/>
          <w:szCs w:val="28"/>
          <w:lang w:val="en-GB"/>
        </w:rPr>
      </w:pPr>
    </w:p>
    <w:sectPr w:rsidR="00FA7FDF" w:rsidRPr="00EF4D95" w:rsidSect="002F3166">
      <w:headerReference w:type="default" r:id="rId8"/>
      <w:pgSz w:w="12240" w:h="15840"/>
      <w:pgMar w:top="426" w:right="850"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08D" w:rsidRDefault="00FF208D" w:rsidP="00786030">
      <w:r>
        <w:separator/>
      </w:r>
    </w:p>
  </w:endnote>
  <w:endnote w:type="continuationSeparator" w:id="0">
    <w:p w:rsidR="00FF208D" w:rsidRDefault="00FF208D" w:rsidP="0078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08D" w:rsidRDefault="00FF208D" w:rsidP="00786030">
      <w:r>
        <w:separator/>
      </w:r>
    </w:p>
  </w:footnote>
  <w:footnote w:type="continuationSeparator" w:id="0">
    <w:p w:rsidR="00FF208D" w:rsidRDefault="00FF208D" w:rsidP="00786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235614"/>
      <w:docPartObj>
        <w:docPartGallery w:val="Page Numbers (Top of Page)"/>
        <w:docPartUnique/>
      </w:docPartObj>
    </w:sdtPr>
    <w:sdtEndPr/>
    <w:sdtContent>
      <w:p w:rsidR="0036774E" w:rsidRDefault="0036774E">
        <w:pPr>
          <w:pStyle w:val="af"/>
          <w:jc w:val="right"/>
        </w:pPr>
        <w:r>
          <w:fldChar w:fldCharType="begin"/>
        </w:r>
        <w:r>
          <w:instrText>PAGE   \* MERGEFORMAT</w:instrText>
        </w:r>
        <w:r>
          <w:fldChar w:fldCharType="separate"/>
        </w:r>
        <w:r w:rsidR="00275D09">
          <w:rPr>
            <w:noProof/>
          </w:rPr>
          <w:t>5</w:t>
        </w:r>
        <w:r>
          <w:fldChar w:fldCharType="end"/>
        </w:r>
      </w:p>
    </w:sdtContent>
  </w:sdt>
  <w:p w:rsidR="0036774E" w:rsidRDefault="0036774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70DE4"/>
    <w:multiLevelType w:val="hybridMultilevel"/>
    <w:tmpl w:val="091273B0"/>
    <w:lvl w:ilvl="0" w:tplc="F00EDEB2">
      <w:numFmt w:val="bullet"/>
      <w:lvlText w:val="-"/>
      <w:lvlJc w:val="left"/>
      <w:pPr>
        <w:ind w:left="1571" w:hanging="360"/>
      </w:pPr>
      <w:rPr>
        <w:rFonts w:ascii="Times New Roman" w:eastAsia="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DF"/>
    <w:rsid w:val="000035BF"/>
    <w:rsid w:val="00003C0B"/>
    <w:rsid w:val="000050A7"/>
    <w:rsid w:val="00006430"/>
    <w:rsid w:val="000115DE"/>
    <w:rsid w:val="000151A3"/>
    <w:rsid w:val="00017D90"/>
    <w:rsid w:val="000200A7"/>
    <w:rsid w:val="00020E84"/>
    <w:rsid w:val="00023A8B"/>
    <w:rsid w:val="0002430F"/>
    <w:rsid w:val="00030156"/>
    <w:rsid w:val="00033F6C"/>
    <w:rsid w:val="00034AD8"/>
    <w:rsid w:val="00034ADC"/>
    <w:rsid w:val="000354BE"/>
    <w:rsid w:val="000410B6"/>
    <w:rsid w:val="00041DCE"/>
    <w:rsid w:val="000432BD"/>
    <w:rsid w:val="000460DF"/>
    <w:rsid w:val="00053614"/>
    <w:rsid w:val="000571A6"/>
    <w:rsid w:val="00060849"/>
    <w:rsid w:val="00067AD0"/>
    <w:rsid w:val="00067DC3"/>
    <w:rsid w:val="00072DF8"/>
    <w:rsid w:val="00073F7F"/>
    <w:rsid w:val="00074218"/>
    <w:rsid w:val="000746E1"/>
    <w:rsid w:val="00082684"/>
    <w:rsid w:val="000834FE"/>
    <w:rsid w:val="00084670"/>
    <w:rsid w:val="00084C15"/>
    <w:rsid w:val="0008710F"/>
    <w:rsid w:val="000911FC"/>
    <w:rsid w:val="00091C1E"/>
    <w:rsid w:val="00097C8D"/>
    <w:rsid w:val="000A0FA5"/>
    <w:rsid w:val="000A29A0"/>
    <w:rsid w:val="000A48B1"/>
    <w:rsid w:val="000A5096"/>
    <w:rsid w:val="000A7695"/>
    <w:rsid w:val="000A7DDA"/>
    <w:rsid w:val="000B020E"/>
    <w:rsid w:val="000B1DA5"/>
    <w:rsid w:val="000B48B1"/>
    <w:rsid w:val="000B5A68"/>
    <w:rsid w:val="000B7857"/>
    <w:rsid w:val="000C3453"/>
    <w:rsid w:val="000C39C4"/>
    <w:rsid w:val="000C730A"/>
    <w:rsid w:val="000D1B9A"/>
    <w:rsid w:val="000D2B7D"/>
    <w:rsid w:val="000D3EF4"/>
    <w:rsid w:val="000D67B4"/>
    <w:rsid w:val="000E0336"/>
    <w:rsid w:val="000E0970"/>
    <w:rsid w:val="000E23BE"/>
    <w:rsid w:val="000E296D"/>
    <w:rsid w:val="000F6985"/>
    <w:rsid w:val="000F6E3C"/>
    <w:rsid w:val="00101629"/>
    <w:rsid w:val="0010239A"/>
    <w:rsid w:val="001024FD"/>
    <w:rsid w:val="00103CA9"/>
    <w:rsid w:val="001042F4"/>
    <w:rsid w:val="001119CE"/>
    <w:rsid w:val="00112C6C"/>
    <w:rsid w:val="00113D2E"/>
    <w:rsid w:val="001201F5"/>
    <w:rsid w:val="00121E2C"/>
    <w:rsid w:val="00126B08"/>
    <w:rsid w:val="00133C47"/>
    <w:rsid w:val="001340AC"/>
    <w:rsid w:val="00134359"/>
    <w:rsid w:val="00134ECC"/>
    <w:rsid w:val="00147AF0"/>
    <w:rsid w:val="0015415C"/>
    <w:rsid w:val="001572B8"/>
    <w:rsid w:val="0016128D"/>
    <w:rsid w:val="001624D2"/>
    <w:rsid w:val="00163FDE"/>
    <w:rsid w:val="0016503C"/>
    <w:rsid w:val="00166633"/>
    <w:rsid w:val="001672B1"/>
    <w:rsid w:val="00167684"/>
    <w:rsid w:val="00175486"/>
    <w:rsid w:val="00175AFE"/>
    <w:rsid w:val="0017667A"/>
    <w:rsid w:val="00190233"/>
    <w:rsid w:val="00190FB2"/>
    <w:rsid w:val="001917EA"/>
    <w:rsid w:val="00192668"/>
    <w:rsid w:val="001933AA"/>
    <w:rsid w:val="00197C20"/>
    <w:rsid w:val="001A1D04"/>
    <w:rsid w:val="001A3DAF"/>
    <w:rsid w:val="001A6F9C"/>
    <w:rsid w:val="001A7938"/>
    <w:rsid w:val="001B056E"/>
    <w:rsid w:val="001B15F5"/>
    <w:rsid w:val="001B1A42"/>
    <w:rsid w:val="001B1F2F"/>
    <w:rsid w:val="001B1FB6"/>
    <w:rsid w:val="001B2174"/>
    <w:rsid w:val="001B7F29"/>
    <w:rsid w:val="001C0D8F"/>
    <w:rsid w:val="001C2064"/>
    <w:rsid w:val="001C3098"/>
    <w:rsid w:val="001C37B6"/>
    <w:rsid w:val="001C5C2F"/>
    <w:rsid w:val="001C71B1"/>
    <w:rsid w:val="001D4E64"/>
    <w:rsid w:val="001D5675"/>
    <w:rsid w:val="001D5B22"/>
    <w:rsid w:val="001E1344"/>
    <w:rsid w:val="001E374C"/>
    <w:rsid w:val="001E7D01"/>
    <w:rsid w:val="001F17CE"/>
    <w:rsid w:val="001F2E1D"/>
    <w:rsid w:val="001F7C76"/>
    <w:rsid w:val="00202ED0"/>
    <w:rsid w:val="00203186"/>
    <w:rsid w:val="00207863"/>
    <w:rsid w:val="0020799E"/>
    <w:rsid w:val="00210133"/>
    <w:rsid w:val="002109EB"/>
    <w:rsid w:val="00213752"/>
    <w:rsid w:val="00213B5B"/>
    <w:rsid w:val="00214E2C"/>
    <w:rsid w:val="002152D3"/>
    <w:rsid w:val="00215BD8"/>
    <w:rsid w:val="00215E25"/>
    <w:rsid w:val="002177BC"/>
    <w:rsid w:val="00224A65"/>
    <w:rsid w:val="00226F05"/>
    <w:rsid w:val="002275CB"/>
    <w:rsid w:val="00232AD1"/>
    <w:rsid w:val="00232BBD"/>
    <w:rsid w:val="00233512"/>
    <w:rsid w:val="00234BBC"/>
    <w:rsid w:val="002355AC"/>
    <w:rsid w:val="002361BE"/>
    <w:rsid w:val="0023678B"/>
    <w:rsid w:val="00236A44"/>
    <w:rsid w:val="0024655C"/>
    <w:rsid w:val="002466EB"/>
    <w:rsid w:val="00246BEE"/>
    <w:rsid w:val="0024784A"/>
    <w:rsid w:val="00247AD2"/>
    <w:rsid w:val="00247EEA"/>
    <w:rsid w:val="00253797"/>
    <w:rsid w:val="0025557C"/>
    <w:rsid w:val="002557BC"/>
    <w:rsid w:val="0025668A"/>
    <w:rsid w:val="0025770E"/>
    <w:rsid w:val="0026197E"/>
    <w:rsid w:val="002665ED"/>
    <w:rsid w:val="00267822"/>
    <w:rsid w:val="002712E4"/>
    <w:rsid w:val="002721BB"/>
    <w:rsid w:val="0027582F"/>
    <w:rsid w:val="00275D09"/>
    <w:rsid w:val="0027786D"/>
    <w:rsid w:val="00286A76"/>
    <w:rsid w:val="00286F1A"/>
    <w:rsid w:val="002909C7"/>
    <w:rsid w:val="00290B91"/>
    <w:rsid w:val="00290CC3"/>
    <w:rsid w:val="00292E69"/>
    <w:rsid w:val="00293A59"/>
    <w:rsid w:val="00296A67"/>
    <w:rsid w:val="00296CB4"/>
    <w:rsid w:val="00296FBB"/>
    <w:rsid w:val="002974C5"/>
    <w:rsid w:val="002A1418"/>
    <w:rsid w:val="002B276A"/>
    <w:rsid w:val="002B306C"/>
    <w:rsid w:val="002C050D"/>
    <w:rsid w:val="002C2AEE"/>
    <w:rsid w:val="002C3AC4"/>
    <w:rsid w:val="002C55D0"/>
    <w:rsid w:val="002C611E"/>
    <w:rsid w:val="002C6EEE"/>
    <w:rsid w:val="002D0D02"/>
    <w:rsid w:val="002D1ABE"/>
    <w:rsid w:val="002D4E25"/>
    <w:rsid w:val="002E29F7"/>
    <w:rsid w:val="002E3687"/>
    <w:rsid w:val="002E4860"/>
    <w:rsid w:val="002E49E0"/>
    <w:rsid w:val="002E6F4D"/>
    <w:rsid w:val="002E71A0"/>
    <w:rsid w:val="002F3166"/>
    <w:rsid w:val="002F5411"/>
    <w:rsid w:val="002F57DF"/>
    <w:rsid w:val="002F77F9"/>
    <w:rsid w:val="0030662E"/>
    <w:rsid w:val="003079DD"/>
    <w:rsid w:val="0031187C"/>
    <w:rsid w:val="0032027F"/>
    <w:rsid w:val="00325EF4"/>
    <w:rsid w:val="0032779B"/>
    <w:rsid w:val="00327AA8"/>
    <w:rsid w:val="00334A33"/>
    <w:rsid w:val="0033508B"/>
    <w:rsid w:val="003355E6"/>
    <w:rsid w:val="00340AAE"/>
    <w:rsid w:val="003415B0"/>
    <w:rsid w:val="00347200"/>
    <w:rsid w:val="0034770A"/>
    <w:rsid w:val="00354DD9"/>
    <w:rsid w:val="003551DD"/>
    <w:rsid w:val="00361869"/>
    <w:rsid w:val="00363DAC"/>
    <w:rsid w:val="00364968"/>
    <w:rsid w:val="0036774E"/>
    <w:rsid w:val="0037019A"/>
    <w:rsid w:val="00373E47"/>
    <w:rsid w:val="00374DC3"/>
    <w:rsid w:val="003765F4"/>
    <w:rsid w:val="00377386"/>
    <w:rsid w:val="00380BD0"/>
    <w:rsid w:val="00381B02"/>
    <w:rsid w:val="00383274"/>
    <w:rsid w:val="00383A5A"/>
    <w:rsid w:val="0038408E"/>
    <w:rsid w:val="00384778"/>
    <w:rsid w:val="00384F88"/>
    <w:rsid w:val="003914C8"/>
    <w:rsid w:val="00393B5D"/>
    <w:rsid w:val="00395B3B"/>
    <w:rsid w:val="003961EC"/>
    <w:rsid w:val="00397EF9"/>
    <w:rsid w:val="003B1BC7"/>
    <w:rsid w:val="003B2315"/>
    <w:rsid w:val="003B3CAF"/>
    <w:rsid w:val="003B531D"/>
    <w:rsid w:val="003B70F5"/>
    <w:rsid w:val="003C5D89"/>
    <w:rsid w:val="003C6457"/>
    <w:rsid w:val="003D17E9"/>
    <w:rsid w:val="003D2BFF"/>
    <w:rsid w:val="003D6CBF"/>
    <w:rsid w:val="003D7338"/>
    <w:rsid w:val="003E510B"/>
    <w:rsid w:val="003E691B"/>
    <w:rsid w:val="003E72F7"/>
    <w:rsid w:val="003F0F01"/>
    <w:rsid w:val="003F22AB"/>
    <w:rsid w:val="003F29E5"/>
    <w:rsid w:val="003F5604"/>
    <w:rsid w:val="003F5C71"/>
    <w:rsid w:val="003F5FCB"/>
    <w:rsid w:val="003F7155"/>
    <w:rsid w:val="00405B99"/>
    <w:rsid w:val="00406695"/>
    <w:rsid w:val="00406EC4"/>
    <w:rsid w:val="00407025"/>
    <w:rsid w:val="00410148"/>
    <w:rsid w:val="00412B6B"/>
    <w:rsid w:val="004150A0"/>
    <w:rsid w:val="0041523F"/>
    <w:rsid w:val="00420AB5"/>
    <w:rsid w:val="00420C3C"/>
    <w:rsid w:val="00422D54"/>
    <w:rsid w:val="0042337D"/>
    <w:rsid w:val="00424CEB"/>
    <w:rsid w:val="0042546F"/>
    <w:rsid w:val="00425878"/>
    <w:rsid w:val="004331FF"/>
    <w:rsid w:val="0043541D"/>
    <w:rsid w:val="00440EC6"/>
    <w:rsid w:val="0044132D"/>
    <w:rsid w:val="00441734"/>
    <w:rsid w:val="0044238F"/>
    <w:rsid w:val="004435C3"/>
    <w:rsid w:val="0044368A"/>
    <w:rsid w:val="004457D2"/>
    <w:rsid w:val="00451A71"/>
    <w:rsid w:val="00454A1F"/>
    <w:rsid w:val="0045541F"/>
    <w:rsid w:val="00463D76"/>
    <w:rsid w:val="0046401B"/>
    <w:rsid w:val="00465098"/>
    <w:rsid w:val="004679AC"/>
    <w:rsid w:val="00467A21"/>
    <w:rsid w:val="004710FF"/>
    <w:rsid w:val="00471602"/>
    <w:rsid w:val="00471F97"/>
    <w:rsid w:val="0047230C"/>
    <w:rsid w:val="004745F1"/>
    <w:rsid w:val="004774C8"/>
    <w:rsid w:val="004830EA"/>
    <w:rsid w:val="00486C71"/>
    <w:rsid w:val="00494829"/>
    <w:rsid w:val="004950AD"/>
    <w:rsid w:val="00496C34"/>
    <w:rsid w:val="004A27B8"/>
    <w:rsid w:val="004A3624"/>
    <w:rsid w:val="004A4CEF"/>
    <w:rsid w:val="004A5F5C"/>
    <w:rsid w:val="004A6556"/>
    <w:rsid w:val="004B3C06"/>
    <w:rsid w:val="004B4B33"/>
    <w:rsid w:val="004B64C4"/>
    <w:rsid w:val="004B7FAC"/>
    <w:rsid w:val="004C12FC"/>
    <w:rsid w:val="004C18BF"/>
    <w:rsid w:val="004C6612"/>
    <w:rsid w:val="004D197B"/>
    <w:rsid w:val="004D29F7"/>
    <w:rsid w:val="004D4E9C"/>
    <w:rsid w:val="004E6389"/>
    <w:rsid w:val="004E675D"/>
    <w:rsid w:val="004E7A5F"/>
    <w:rsid w:val="004F047E"/>
    <w:rsid w:val="004F1DE2"/>
    <w:rsid w:val="004F3993"/>
    <w:rsid w:val="004F4D80"/>
    <w:rsid w:val="004F5DD6"/>
    <w:rsid w:val="00502951"/>
    <w:rsid w:val="00502A32"/>
    <w:rsid w:val="005047D2"/>
    <w:rsid w:val="005118BD"/>
    <w:rsid w:val="00512A15"/>
    <w:rsid w:val="00515864"/>
    <w:rsid w:val="00515E68"/>
    <w:rsid w:val="005166E1"/>
    <w:rsid w:val="005203F9"/>
    <w:rsid w:val="0052093A"/>
    <w:rsid w:val="00523C3F"/>
    <w:rsid w:val="00524009"/>
    <w:rsid w:val="0052439D"/>
    <w:rsid w:val="005320A5"/>
    <w:rsid w:val="00533528"/>
    <w:rsid w:val="00533AF1"/>
    <w:rsid w:val="00533F64"/>
    <w:rsid w:val="005414DF"/>
    <w:rsid w:val="00541E52"/>
    <w:rsid w:val="00542D4F"/>
    <w:rsid w:val="00543C1C"/>
    <w:rsid w:val="005470DB"/>
    <w:rsid w:val="00550441"/>
    <w:rsid w:val="00551693"/>
    <w:rsid w:val="0056471B"/>
    <w:rsid w:val="00564BA8"/>
    <w:rsid w:val="005670B0"/>
    <w:rsid w:val="00567806"/>
    <w:rsid w:val="00567FFB"/>
    <w:rsid w:val="00570F0E"/>
    <w:rsid w:val="00572F63"/>
    <w:rsid w:val="0057514E"/>
    <w:rsid w:val="00575FF8"/>
    <w:rsid w:val="00580234"/>
    <w:rsid w:val="005819B3"/>
    <w:rsid w:val="00584600"/>
    <w:rsid w:val="00585C6F"/>
    <w:rsid w:val="00587053"/>
    <w:rsid w:val="005907F0"/>
    <w:rsid w:val="00593BB9"/>
    <w:rsid w:val="00594B62"/>
    <w:rsid w:val="005A55B6"/>
    <w:rsid w:val="005A709E"/>
    <w:rsid w:val="005C01C5"/>
    <w:rsid w:val="005C0B06"/>
    <w:rsid w:val="005C1862"/>
    <w:rsid w:val="005C48D6"/>
    <w:rsid w:val="005C5724"/>
    <w:rsid w:val="005C64DC"/>
    <w:rsid w:val="005D121C"/>
    <w:rsid w:val="005D5885"/>
    <w:rsid w:val="005E2F18"/>
    <w:rsid w:val="005E445F"/>
    <w:rsid w:val="005E451F"/>
    <w:rsid w:val="005E5067"/>
    <w:rsid w:val="005E742F"/>
    <w:rsid w:val="005F102B"/>
    <w:rsid w:val="005F289E"/>
    <w:rsid w:val="005F3EF2"/>
    <w:rsid w:val="005F4D29"/>
    <w:rsid w:val="005F4F51"/>
    <w:rsid w:val="00600377"/>
    <w:rsid w:val="0060066A"/>
    <w:rsid w:val="006040D8"/>
    <w:rsid w:val="00605125"/>
    <w:rsid w:val="00605614"/>
    <w:rsid w:val="00606FC1"/>
    <w:rsid w:val="00611044"/>
    <w:rsid w:val="00612D18"/>
    <w:rsid w:val="0061384B"/>
    <w:rsid w:val="00613CA5"/>
    <w:rsid w:val="00614CE5"/>
    <w:rsid w:val="0061528C"/>
    <w:rsid w:val="00621AA2"/>
    <w:rsid w:val="00624E81"/>
    <w:rsid w:val="00626149"/>
    <w:rsid w:val="00626572"/>
    <w:rsid w:val="00626B37"/>
    <w:rsid w:val="00626E34"/>
    <w:rsid w:val="00630550"/>
    <w:rsid w:val="00634EF6"/>
    <w:rsid w:val="006444EC"/>
    <w:rsid w:val="0064735D"/>
    <w:rsid w:val="006476C6"/>
    <w:rsid w:val="00651072"/>
    <w:rsid w:val="0065172C"/>
    <w:rsid w:val="00652B76"/>
    <w:rsid w:val="006558A2"/>
    <w:rsid w:val="00655C27"/>
    <w:rsid w:val="006564C8"/>
    <w:rsid w:val="00662AB4"/>
    <w:rsid w:val="00665E2E"/>
    <w:rsid w:val="00667394"/>
    <w:rsid w:val="006702EC"/>
    <w:rsid w:val="00674F2A"/>
    <w:rsid w:val="00677F55"/>
    <w:rsid w:val="00680E1C"/>
    <w:rsid w:val="00682F0E"/>
    <w:rsid w:val="00683A8D"/>
    <w:rsid w:val="006871DA"/>
    <w:rsid w:val="006927E5"/>
    <w:rsid w:val="00692F3A"/>
    <w:rsid w:val="00696B07"/>
    <w:rsid w:val="006A3AD5"/>
    <w:rsid w:val="006A3B08"/>
    <w:rsid w:val="006A48DA"/>
    <w:rsid w:val="006A734C"/>
    <w:rsid w:val="006B05CF"/>
    <w:rsid w:val="006B0896"/>
    <w:rsid w:val="006B223B"/>
    <w:rsid w:val="006B3940"/>
    <w:rsid w:val="006B5292"/>
    <w:rsid w:val="006C0277"/>
    <w:rsid w:val="006C30B9"/>
    <w:rsid w:val="006C320C"/>
    <w:rsid w:val="006C51F5"/>
    <w:rsid w:val="006C6262"/>
    <w:rsid w:val="006C6DC9"/>
    <w:rsid w:val="006C7457"/>
    <w:rsid w:val="006D3329"/>
    <w:rsid w:val="006D3698"/>
    <w:rsid w:val="006D5DF3"/>
    <w:rsid w:val="006D5E00"/>
    <w:rsid w:val="006D68B5"/>
    <w:rsid w:val="006D7D50"/>
    <w:rsid w:val="006E18D9"/>
    <w:rsid w:val="006F1C30"/>
    <w:rsid w:val="006F25F0"/>
    <w:rsid w:val="006F40E2"/>
    <w:rsid w:val="006F689B"/>
    <w:rsid w:val="006F7B84"/>
    <w:rsid w:val="006F7EB1"/>
    <w:rsid w:val="00704BF1"/>
    <w:rsid w:val="0071096C"/>
    <w:rsid w:val="0071183C"/>
    <w:rsid w:val="00711AF8"/>
    <w:rsid w:val="00714224"/>
    <w:rsid w:val="00716A6D"/>
    <w:rsid w:val="00720772"/>
    <w:rsid w:val="00724510"/>
    <w:rsid w:val="007260AA"/>
    <w:rsid w:val="00726516"/>
    <w:rsid w:val="007308EA"/>
    <w:rsid w:val="00732322"/>
    <w:rsid w:val="00733C2A"/>
    <w:rsid w:val="00735F7B"/>
    <w:rsid w:val="007364F0"/>
    <w:rsid w:val="00737FEE"/>
    <w:rsid w:val="00743C57"/>
    <w:rsid w:val="00744C72"/>
    <w:rsid w:val="0074794D"/>
    <w:rsid w:val="0075020C"/>
    <w:rsid w:val="00751605"/>
    <w:rsid w:val="00756B58"/>
    <w:rsid w:val="00756E2C"/>
    <w:rsid w:val="00757019"/>
    <w:rsid w:val="0076026A"/>
    <w:rsid w:val="007606F6"/>
    <w:rsid w:val="00763B4A"/>
    <w:rsid w:val="007649B4"/>
    <w:rsid w:val="007655D3"/>
    <w:rsid w:val="00765ADD"/>
    <w:rsid w:val="00766138"/>
    <w:rsid w:val="00766B2B"/>
    <w:rsid w:val="0077407B"/>
    <w:rsid w:val="00782141"/>
    <w:rsid w:val="0078384B"/>
    <w:rsid w:val="00786030"/>
    <w:rsid w:val="007862BC"/>
    <w:rsid w:val="00786BB9"/>
    <w:rsid w:val="00787705"/>
    <w:rsid w:val="007906E6"/>
    <w:rsid w:val="00791B51"/>
    <w:rsid w:val="007934F8"/>
    <w:rsid w:val="007956E9"/>
    <w:rsid w:val="00795ED9"/>
    <w:rsid w:val="0079764F"/>
    <w:rsid w:val="007A2229"/>
    <w:rsid w:val="007A4AE0"/>
    <w:rsid w:val="007A58A9"/>
    <w:rsid w:val="007B01C5"/>
    <w:rsid w:val="007B1FC5"/>
    <w:rsid w:val="007B2D8A"/>
    <w:rsid w:val="007B7215"/>
    <w:rsid w:val="007C08A9"/>
    <w:rsid w:val="007C08C8"/>
    <w:rsid w:val="007C57C5"/>
    <w:rsid w:val="007D2843"/>
    <w:rsid w:val="007D56AF"/>
    <w:rsid w:val="007D6FE4"/>
    <w:rsid w:val="007E06EF"/>
    <w:rsid w:val="007E2F76"/>
    <w:rsid w:val="007E464A"/>
    <w:rsid w:val="007E5589"/>
    <w:rsid w:val="007F1C60"/>
    <w:rsid w:val="007F3C93"/>
    <w:rsid w:val="007F57A7"/>
    <w:rsid w:val="00805825"/>
    <w:rsid w:val="00806468"/>
    <w:rsid w:val="00811A23"/>
    <w:rsid w:val="008121D6"/>
    <w:rsid w:val="008139B2"/>
    <w:rsid w:val="0082146E"/>
    <w:rsid w:val="008226C2"/>
    <w:rsid w:val="00826A7A"/>
    <w:rsid w:val="00836607"/>
    <w:rsid w:val="00837BC7"/>
    <w:rsid w:val="00842997"/>
    <w:rsid w:val="00843AFC"/>
    <w:rsid w:val="00854ABB"/>
    <w:rsid w:val="00864002"/>
    <w:rsid w:val="00870860"/>
    <w:rsid w:val="00870CD7"/>
    <w:rsid w:val="00872345"/>
    <w:rsid w:val="00876160"/>
    <w:rsid w:val="008778CF"/>
    <w:rsid w:val="00880A08"/>
    <w:rsid w:val="00880BC2"/>
    <w:rsid w:val="0088521F"/>
    <w:rsid w:val="008867FC"/>
    <w:rsid w:val="0088750A"/>
    <w:rsid w:val="00887EE4"/>
    <w:rsid w:val="00893E78"/>
    <w:rsid w:val="00894599"/>
    <w:rsid w:val="00894B38"/>
    <w:rsid w:val="00896413"/>
    <w:rsid w:val="008A11F5"/>
    <w:rsid w:val="008A361D"/>
    <w:rsid w:val="008A7E1B"/>
    <w:rsid w:val="008B0403"/>
    <w:rsid w:val="008B0AA6"/>
    <w:rsid w:val="008B24B1"/>
    <w:rsid w:val="008B4D20"/>
    <w:rsid w:val="008C0445"/>
    <w:rsid w:val="008C08D3"/>
    <w:rsid w:val="008C1C1D"/>
    <w:rsid w:val="008C20B2"/>
    <w:rsid w:val="008C6548"/>
    <w:rsid w:val="008C760C"/>
    <w:rsid w:val="008D0243"/>
    <w:rsid w:val="008D0898"/>
    <w:rsid w:val="008D36A7"/>
    <w:rsid w:val="008E1869"/>
    <w:rsid w:val="008E3E78"/>
    <w:rsid w:val="008E4299"/>
    <w:rsid w:val="008E57B6"/>
    <w:rsid w:val="008E77E4"/>
    <w:rsid w:val="008F05B4"/>
    <w:rsid w:val="008F0EC8"/>
    <w:rsid w:val="008F2657"/>
    <w:rsid w:val="008F2A16"/>
    <w:rsid w:val="008F2F64"/>
    <w:rsid w:val="008F5C27"/>
    <w:rsid w:val="008F779F"/>
    <w:rsid w:val="00900388"/>
    <w:rsid w:val="00902E7A"/>
    <w:rsid w:val="0090695C"/>
    <w:rsid w:val="009073F1"/>
    <w:rsid w:val="00910098"/>
    <w:rsid w:val="00912CE4"/>
    <w:rsid w:val="0091347B"/>
    <w:rsid w:val="00913DF7"/>
    <w:rsid w:val="00914AA3"/>
    <w:rsid w:val="009209DE"/>
    <w:rsid w:val="00924106"/>
    <w:rsid w:val="009244AA"/>
    <w:rsid w:val="0092477B"/>
    <w:rsid w:val="009257FF"/>
    <w:rsid w:val="00930C66"/>
    <w:rsid w:val="00930E35"/>
    <w:rsid w:val="009312B6"/>
    <w:rsid w:val="00931D0D"/>
    <w:rsid w:val="00931E46"/>
    <w:rsid w:val="0094311B"/>
    <w:rsid w:val="00946A37"/>
    <w:rsid w:val="00947F35"/>
    <w:rsid w:val="0095183B"/>
    <w:rsid w:val="00952766"/>
    <w:rsid w:val="009573CB"/>
    <w:rsid w:val="00957B2E"/>
    <w:rsid w:val="009608C8"/>
    <w:rsid w:val="00966BAD"/>
    <w:rsid w:val="0096770B"/>
    <w:rsid w:val="00970CAF"/>
    <w:rsid w:val="00974E51"/>
    <w:rsid w:val="00984EF3"/>
    <w:rsid w:val="00985CEA"/>
    <w:rsid w:val="009865E2"/>
    <w:rsid w:val="00986EEF"/>
    <w:rsid w:val="00990D42"/>
    <w:rsid w:val="0099107E"/>
    <w:rsid w:val="00991F98"/>
    <w:rsid w:val="00992FC7"/>
    <w:rsid w:val="00993AA2"/>
    <w:rsid w:val="00993EB7"/>
    <w:rsid w:val="00994CAA"/>
    <w:rsid w:val="00995727"/>
    <w:rsid w:val="009967DC"/>
    <w:rsid w:val="009A01DA"/>
    <w:rsid w:val="009A2A2A"/>
    <w:rsid w:val="009A7EE4"/>
    <w:rsid w:val="009B4C02"/>
    <w:rsid w:val="009B53F9"/>
    <w:rsid w:val="009C1165"/>
    <w:rsid w:val="009C1643"/>
    <w:rsid w:val="009C2774"/>
    <w:rsid w:val="009C6175"/>
    <w:rsid w:val="009C741C"/>
    <w:rsid w:val="009D3978"/>
    <w:rsid w:val="009D3AA4"/>
    <w:rsid w:val="009D5156"/>
    <w:rsid w:val="009D5C15"/>
    <w:rsid w:val="009D6359"/>
    <w:rsid w:val="009D7B0C"/>
    <w:rsid w:val="009D7DCC"/>
    <w:rsid w:val="009D7DE4"/>
    <w:rsid w:val="009E134C"/>
    <w:rsid w:val="009E224B"/>
    <w:rsid w:val="009E35A1"/>
    <w:rsid w:val="009E5585"/>
    <w:rsid w:val="009F300F"/>
    <w:rsid w:val="009F40D2"/>
    <w:rsid w:val="009F5DE6"/>
    <w:rsid w:val="00A00287"/>
    <w:rsid w:val="00A02A3F"/>
    <w:rsid w:val="00A02B18"/>
    <w:rsid w:val="00A0543B"/>
    <w:rsid w:val="00A07B00"/>
    <w:rsid w:val="00A11ED5"/>
    <w:rsid w:val="00A16FB8"/>
    <w:rsid w:val="00A211A8"/>
    <w:rsid w:val="00A21FA8"/>
    <w:rsid w:val="00A26EC2"/>
    <w:rsid w:val="00A275B1"/>
    <w:rsid w:val="00A276D2"/>
    <w:rsid w:val="00A33391"/>
    <w:rsid w:val="00A33B0F"/>
    <w:rsid w:val="00A35E91"/>
    <w:rsid w:val="00A35F8B"/>
    <w:rsid w:val="00A37BF7"/>
    <w:rsid w:val="00A40227"/>
    <w:rsid w:val="00A41C71"/>
    <w:rsid w:val="00A41CE9"/>
    <w:rsid w:val="00A425DE"/>
    <w:rsid w:val="00A453EA"/>
    <w:rsid w:val="00A468DA"/>
    <w:rsid w:val="00A46C81"/>
    <w:rsid w:val="00A46D0D"/>
    <w:rsid w:val="00A5318B"/>
    <w:rsid w:val="00A55BA1"/>
    <w:rsid w:val="00A56A69"/>
    <w:rsid w:val="00A621C7"/>
    <w:rsid w:val="00A630E9"/>
    <w:rsid w:val="00A6408A"/>
    <w:rsid w:val="00A64266"/>
    <w:rsid w:val="00A65F0D"/>
    <w:rsid w:val="00A66995"/>
    <w:rsid w:val="00A70119"/>
    <w:rsid w:val="00A708A5"/>
    <w:rsid w:val="00A77261"/>
    <w:rsid w:val="00A809A6"/>
    <w:rsid w:val="00A830BF"/>
    <w:rsid w:val="00A84692"/>
    <w:rsid w:val="00A93E81"/>
    <w:rsid w:val="00AA3AB0"/>
    <w:rsid w:val="00AA42F2"/>
    <w:rsid w:val="00AA498D"/>
    <w:rsid w:val="00AA4D83"/>
    <w:rsid w:val="00AA63ED"/>
    <w:rsid w:val="00AA7448"/>
    <w:rsid w:val="00AB0CAF"/>
    <w:rsid w:val="00AB346A"/>
    <w:rsid w:val="00AB39B9"/>
    <w:rsid w:val="00AB4AF0"/>
    <w:rsid w:val="00AB53F1"/>
    <w:rsid w:val="00AB64D0"/>
    <w:rsid w:val="00AC1AE2"/>
    <w:rsid w:val="00AC4041"/>
    <w:rsid w:val="00AC4908"/>
    <w:rsid w:val="00AC5FE8"/>
    <w:rsid w:val="00AD0450"/>
    <w:rsid w:val="00AD079C"/>
    <w:rsid w:val="00AD0E2C"/>
    <w:rsid w:val="00AD1B41"/>
    <w:rsid w:val="00AD1C3B"/>
    <w:rsid w:val="00AD1E08"/>
    <w:rsid w:val="00AD2B6F"/>
    <w:rsid w:val="00AD2EA6"/>
    <w:rsid w:val="00AD3FA0"/>
    <w:rsid w:val="00AD4B5A"/>
    <w:rsid w:val="00AD7F09"/>
    <w:rsid w:val="00AE020E"/>
    <w:rsid w:val="00AE56EF"/>
    <w:rsid w:val="00AE6266"/>
    <w:rsid w:val="00AE78FB"/>
    <w:rsid w:val="00AF2C8A"/>
    <w:rsid w:val="00AF358F"/>
    <w:rsid w:val="00AF4556"/>
    <w:rsid w:val="00AF5310"/>
    <w:rsid w:val="00B0115D"/>
    <w:rsid w:val="00B01FBD"/>
    <w:rsid w:val="00B06FA4"/>
    <w:rsid w:val="00B07BDA"/>
    <w:rsid w:val="00B124A3"/>
    <w:rsid w:val="00B16A73"/>
    <w:rsid w:val="00B22151"/>
    <w:rsid w:val="00B2656D"/>
    <w:rsid w:val="00B26DF4"/>
    <w:rsid w:val="00B2732F"/>
    <w:rsid w:val="00B30FA6"/>
    <w:rsid w:val="00B31C49"/>
    <w:rsid w:val="00B32B02"/>
    <w:rsid w:val="00B3428F"/>
    <w:rsid w:val="00B346D1"/>
    <w:rsid w:val="00B375CA"/>
    <w:rsid w:val="00B42AA1"/>
    <w:rsid w:val="00B45461"/>
    <w:rsid w:val="00B45797"/>
    <w:rsid w:val="00B45A97"/>
    <w:rsid w:val="00B45EE7"/>
    <w:rsid w:val="00B531B5"/>
    <w:rsid w:val="00B538F5"/>
    <w:rsid w:val="00B5446F"/>
    <w:rsid w:val="00B54E3C"/>
    <w:rsid w:val="00B6198E"/>
    <w:rsid w:val="00B64442"/>
    <w:rsid w:val="00B65696"/>
    <w:rsid w:val="00B65FC6"/>
    <w:rsid w:val="00B679F8"/>
    <w:rsid w:val="00B67F28"/>
    <w:rsid w:val="00B71B2D"/>
    <w:rsid w:val="00B71CE1"/>
    <w:rsid w:val="00B7793D"/>
    <w:rsid w:val="00B80636"/>
    <w:rsid w:val="00B810DC"/>
    <w:rsid w:val="00B81D17"/>
    <w:rsid w:val="00B83398"/>
    <w:rsid w:val="00B85131"/>
    <w:rsid w:val="00B87E87"/>
    <w:rsid w:val="00B91E62"/>
    <w:rsid w:val="00B923C3"/>
    <w:rsid w:val="00B96B5C"/>
    <w:rsid w:val="00BA0988"/>
    <w:rsid w:val="00BA6EF4"/>
    <w:rsid w:val="00BB0B86"/>
    <w:rsid w:val="00BB0F9E"/>
    <w:rsid w:val="00BB637A"/>
    <w:rsid w:val="00BC0782"/>
    <w:rsid w:val="00BC5565"/>
    <w:rsid w:val="00BC6501"/>
    <w:rsid w:val="00BD0420"/>
    <w:rsid w:val="00BD161E"/>
    <w:rsid w:val="00BD5C3B"/>
    <w:rsid w:val="00BD67EE"/>
    <w:rsid w:val="00BE60C4"/>
    <w:rsid w:val="00BF128C"/>
    <w:rsid w:val="00BF19A8"/>
    <w:rsid w:val="00BF1FB1"/>
    <w:rsid w:val="00BF39EE"/>
    <w:rsid w:val="00BF3A28"/>
    <w:rsid w:val="00BF6922"/>
    <w:rsid w:val="00C0138F"/>
    <w:rsid w:val="00C04D23"/>
    <w:rsid w:val="00C068FD"/>
    <w:rsid w:val="00C13216"/>
    <w:rsid w:val="00C14F53"/>
    <w:rsid w:val="00C15B79"/>
    <w:rsid w:val="00C16443"/>
    <w:rsid w:val="00C1702C"/>
    <w:rsid w:val="00C20669"/>
    <w:rsid w:val="00C21957"/>
    <w:rsid w:val="00C23F8D"/>
    <w:rsid w:val="00C26121"/>
    <w:rsid w:val="00C279EB"/>
    <w:rsid w:val="00C27FE1"/>
    <w:rsid w:val="00C32174"/>
    <w:rsid w:val="00C32A4B"/>
    <w:rsid w:val="00C42BBD"/>
    <w:rsid w:val="00C44E4F"/>
    <w:rsid w:val="00C453AB"/>
    <w:rsid w:val="00C4559E"/>
    <w:rsid w:val="00C51238"/>
    <w:rsid w:val="00C517CA"/>
    <w:rsid w:val="00C540EC"/>
    <w:rsid w:val="00C570ED"/>
    <w:rsid w:val="00C60C3A"/>
    <w:rsid w:val="00C61B55"/>
    <w:rsid w:val="00C6399F"/>
    <w:rsid w:val="00C65005"/>
    <w:rsid w:val="00C71C29"/>
    <w:rsid w:val="00C75DF8"/>
    <w:rsid w:val="00C769CC"/>
    <w:rsid w:val="00C81A61"/>
    <w:rsid w:val="00C821B2"/>
    <w:rsid w:val="00C83586"/>
    <w:rsid w:val="00C8416F"/>
    <w:rsid w:val="00C84BEF"/>
    <w:rsid w:val="00C86414"/>
    <w:rsid w:val="00C94C15"/>
    <w:rsid w:val="00CA18A5"/>
    <w:rsid w:val="00CA5636"/>
    <w:rsid w:val="00CA78B4"/>
    <w:rsid w:val="00CB641B"/>
    <w:rsid w:val="00CC2BC1"/>
    <w:rsid w:val="00CC5896"/>
    <w:rsid w:val="00CC6F08"/>
    <w:rsid w:val="00CD0A33"/>
    <w:rsid w:val="00CD23CF"/>
    <w:rsid w:val="00CD3446"/>
    <w:rsid w:val="00CD36A2"/>
    <w:rsid w:val="00CD4B52"/>
    <w:rsid w:val="00CD7084"/>
    <w:rsid w:val="00CD789E"/>
    <w:rsid w:val="00CD7AD2"/>
    <w:rsid w:val="00CE33AF"/>
    <w:rsid w:val="00CE36DC"/>
    <w:rsid w:val="00CE4C15"/>
    <w:rsid w:val="00CE64E8"/>
    <w:rsid w:val="00CE7204"/>
    <w:rsid w:val="00CF7974"/>
    <w:rsid w:val="00D00290"/>
    <w:rsid w:val="00D0050C"/>
    <w:rsid w:val="00D03C36"/>
    <w:rsid w:val="00D1199E"/>
    <w:rsid w:val="00D1246F"/>
    <w:rsid w:val="00D13052"/>
    <w:rsid w:val="00D2289B"/>
    <w:rsid w:val="00D24C17"/>
    <w:rsid w:val="00D27850"/>
    <w:rsid w:val="00D302BF"/>
    <w:rsid w:val="00D3044A"/>
    <w:rsid w:val="00D35522"/>
    <w:rsid w:val="00D41C24"/>
    <w:rsid w:val="00D4258E"/>
    <w:rsid w:val="00D431CD"/>
    <w:rsid w:val="00D4465D"/>
    <w:rsid w:val="00D46551"/>
    <w:rsid w:val="00D5122E"/>
    <w:rsid w:val="00D55F86"/>
    <w:rsid w:val="00D62472"/>
    <w:rsid w:val="00D62E32"/>
    <w:rsid w:val="00D640B9"/>
    <w:rsid w:val="00D670A5"/>
    <w:rsid w:val="00D74A88"/>
    <w:rsid w:val="00D75F67"/>
    <w:rsid w:val="00D76BA9"/>
    <w:rsid w:val="00D802E1"/>
    <w:rsid w:val="00D83A12"/>
    <w:rsid w:val="00D85A0A"/>
    <w:rsid w:val="00D85B4A"/>
    <w:rsid w:val="00D87277"/>
    <w:rsid w:val="00D95A03"/>
    <w:rsid w:val="00D970AC"/>
    <w:rsid w:val="00DA08C7"/>
    <w:rsid w:val="00DA1488"/>
    <w:rsid w:val="00DA4053"/>
    <w:rsid w:val="00DA552F"/>
    <w:rsid w:val="00DA5D60"/>
    <w:rsid w:val="00DA6639"/>
    <w:rsid w:val="00DB024A"/>
    <w:rsid w:val="00DB19E2"/>
    <w:rsid w:val="00DB43F5"/>
    <w:rsid w:val="00DB4423"/>
    <w:rsid w:val="00DB6427"/>
    <w:rsid w:val="00DC0984"/>
    <w:rsid w:val="00DC5809"/>
    <w:rsid w:val="00DC5E29"/>
    <w:rsid w:val="00DC6136"/>
    <w:rsid w:val="00DD3ABC"/>
    <w:rsid w:val="00DD41EA"/>
    <w:rsid w:val="00DD5DA6"/>
    <w:rsid w:val="00DD5F7F"/>
    <w:rsid w:val="00DD6C7B"/>
    <w:rsid w:val="00DD766B"/>
    <w:rsid w:val="00DE15B2"/>
    <w:rsid w:val="00DE1F14"/>
    <w:rsid w:val="00DE297C"/>
    <w:rsid w:val="00DE2F62"/>
    <w:rsid w:val="00DE3EDA"/>
    <w:rsid w:val="00DE69B2"/>
    <w:rsid w:val="00DF2567"/>
    <w:rsid w:val="00DF78B7"/>
    <w:rsid w:val="00E00823"/>
    <w:rsid w:val="00E011EB"/>
    <w:rsid w:val="00E01688"/>
    <w:rsid w:val="00E0281B"/>
    <w:rsid w:val="00E0582B"/>
    <w:rsid w:val="00E06861"/>
    <w:rsid w:val="00E106B7"/>
    <w:rsid w:val="00E13F9F"/>
    <w:rsid w:val="00E146DB"/>
    <w:rsid w:val="00E1495A"/>
    <w:rsid w:val="00E178FD"/>
    <w:rsid w:val="00E202E8"/>
    <w:rsid w:val="00E2574A"/>
    <w:rsid w:val="00E26481"/>
    <w:rsid w:val="00E30728"/>
    <w:rsid w:val="00E32D4D"/>
    <w:rsid w:val="00E336F6"/>
    <w:rsid w:val="00E36CCE"/>
    <w:rsid w:val="00E430BF"/>
    <w:rsid w:val="00E43AD3"/>
    <w:rsid w:val="00E47C13"/>
    <w:rsid w:val="00E505A2"/>
    <w:rsid w:val="00E50F2F"/>
    <w:rsid w:val="00E542CC"/>
    <w:rsid w:val="00E5524D"/>
    <w:rsid w:val="00E55AA7"/>
    <w:rsid w:val="00E60FE4"/>
    <w:rsid w:val="00E62B98"/>
    <w:rsid w:val="00E62C01"/>
    <w:rsid w:val="00E63A5B"/>
    <w:rsid w:val="00E652CE"/>
    <w:rsid w:val="00E72DB6"/>
    <w:rsid w:val="00E74B26"/>
    <w:rsid w:val="00E75D87"/>
    <w:rsid w:val="00E77946"/>
    <w:rsid w:val="00E77B4D"/>
    <w:rsid w:val="00E85315"/>
    <w:rsid w:val="00E96003"/>
    <w:rsid w:val="00E9658B"/>
    <w:rsid w:val="00EA1065"/>
    <w:rsid w:val="00EA4722"/>
    <w:rsid w:val="00EA6244"/>
    <w:rsid w:val="00EB03F6"/>
    <w:rsid w:val="00EB288A"/>
    <w:rsid w:val="00EB69B5"/>
    <w:rsid w:val="00EB6F0F"/>
    <w:rsid w:val="00EB704E"/>
    <w:rsid w:val="00EB7785"/>
    <w:rsid w:val="00ED08B4"/>
    <w:rsid w:val="00ED0F8F"/>
    <w:rsid w:val="00ED255B"/>
    <w:rsid w:val="00ED3778"/>
    <w:rsid w:val="00EE0963"/>
    <w:rsid w:val="00EE0D49"/>
    <w:rsid w:val="00EE1122"/>
    <w:rsid w:val="00EE1761"/>
    <w:rsid w:val="00EE1A93"/>
    <w:rsid w:val="00EE3295"/>
    <w:rsid w:val="00EE3782"/>
    <w:rsid w:val="00EE3C0F"/>
    <w:rsid w:val="00EE73B2"/>
    <w:rsid w:val="00EE7B49"/>
    <w:rsid w:val="00EF26F2"/>
    <w:rsid w:val="00EF4D95"/>
    <w:rsid w:val="00EF6163"/>
    <w:rsid w:val="00EF7958"/>
    <w:rsid w:val="00F00508"/>
    <w:rsid w:val="00F01257"/>
    <w:rsid w:val="00F03795"/>
    <w:rsid w:val="00F0477E"/>
    <w:rsid w:val="00F146DB"/>
    <w:rsid w:val="00F16839"/>
    <w:rsid w:val="00F17BCB"/>
    <w:rsid w:val="00F204E5"/>
    <w:rsid w:val="00F238A1"/>
    <w:rsid w:val="00F252A8"/>
    <w:rsid w:val="00F31154"/>
    <w:rsid w:val="00F329DF"/>
    <w:rsid w:val="00F37E99"/>
    <w:rsid w:val="00F40544"/>
    <w:rsid w:val="00F5206D"/>
    <w:rsid w:val="00F52A0B"/>
    <w:rsid w:val="00F53179"/>
    <w:rsid w:val="00F53B7A"/>
    <w:rsid w:val="00F55545"/>
    <w:rsid w:val="00F56287"/>
    <w:rsid w:val="00F60225"/>
    <w:rsid w:val="00F628E0"/>
    <w:rsid w:val="00F6578B"/>
    <w:rsid w:val="00F66E26"/>
    <w:rsid w:val="00F679A1"/>
    <w:rsid w:val="00F758FF"/>
    <w:rsid w:val="00F75FB9"/>
    <w:rsid w:val="00F7712A"/>
    <w:rsid w:val="00F816D9"/>
    <w:rsid w:val="00F85FD2"/>
    <w:rsid w:val="00F860AB"/>
    <w:rsid w:val="00F9036D"/>
    <w:rsid w:val="00F93277"/>
    <w:rsid w:val="00F93E5E"/>
    <w:rsid w:val="00F9651B"/>
    <w:rsid w:val="00FA1716"/>
    <w:rsid w:val="00FA7FDF"/>
    <w:rsid w:val="00FB46C6"/>
    <w:rsid w:val="00FC0882"/>
    <w:rsid w:val="00FC115A"/>
    <w:rsid w:val="00FC4513"/>
    <w:rsid w:val="00FC506E"/>
    <w:rsid w:val="00FD0500"/>
    <w:rsid w:val="00FD1A16"/>
    <w:rsid w:val="00FD2964"/>
    <w:rsid w:val="00FD2C8C"/>
    <w:rsid w:val="00FD33EF"/>
    <w:rsid w:val="00FD72B4"/>
    <w:rsid w:val="00FD73DE"/>
    <w:rsid w:val="00FE03E1"/>
    <w:rsid w:val="00FE13FD"/>
    <w:rsid w:val="00FE348D"/>
    <w:rsid w:val="00FE7E68"/>
    <w:rsid w:val="00FF208D"/>
    <w:rsid w:val="00FF3AD1"/>
    <w:rsid w:val="00FF575E"/>
    <w:rsid w:val="00FF6F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74674"/>
  <w15:chartTrackingRefBased/>
  <w15:docId w15:val="{3CE9740F-FA65-4DFA-A5BC-FD62B334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FDF"/>
    <w:pPr>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A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basedOn w:val="a0"/>
    <w:link w:val="HTML"/>
    <w:uiPriority w:val="99"/>
    <w:rsid w:val="00FA7FDF"/>
    <w:rPr>
      <w:rFonts w:ascii="Courier New" w:eastAsia="Times New Roman" w:hAnsi="Courier New" w:cs="Courier New"/>
      <w:sz w:val="24"/>
      <w:szCs w:val="24"/>
      <w:lang w:val="ru-RU" w:eastAsia="uk-UA"/>
    </w:rPr>
  </w:style>
  <w:style w:type="paragraph" w:styleId="a3">
    <w:name w:val="Body Text"/>
    <w:basedOn w:val="a"/>
    <w:link w:val="a4"/>
    <w:uiPriority w:val="99"/>
    <w:unhideWhenUsed/>
    <w:rsid w:val="00FA7FDF"/>
    <w:pPr>
      <w:spacing w:after="120"/>
    </w:pPr>
  </w:style>
  <w:style w:type="character" w:customStyle="1" w:styleId="a4">
    <w:name w:val="Основний текст Знак"/>
    <w:basedOn w:val="a0"/>
    <w:link w:val="a3"/>
    <w:uiPriority w:val="99"/>
    <w:rsid w:val="00FA7FDF"/>
    <w:rPr>
      <w:rFonts w:ascii="Times New Roman" w:eastAsia="Times New Roman" w:hAnsi="Times New Roman" w:cs="Times New Roman"/>
      <w:sz w:val="24"/>
      <w:szCs w:val="24"/>
      <w:lang w:val="ru-RU" w:eastAsia="uk-UA"/>
    </w:rPr>
  </w:style>
  <w:style w:type="paragraph" w:styleId="a5">
    <w:name w:val="Body Text Indent"/>
    <w:basedOn w:val="a"/>
    <w:link w:val="a6"/>
    <w:uiPriority w:val="99"/>
    <w:unhideWhenUsed/>
    <w:rsid w:val="00FA7FDF"/>
    <w:pPr>
      <w:spacing w:after="120"/>
      <w:ind w:left="283"/>
    </w:pPr>
  </w:style>
  <w:style w:type="character" w:customStyle="1" w:styleId="a6">
    <w:name w:val="Основний текст з відступом Знак"/>
    <w:basedOn w:val="a0"/>
    <w:link w:val="a5"/>
    <w:uiPriority w:val="99"/>
    <w:rsid w:val="00FA7FDF"/>
    <w:rPr>
      <w:rFonts w:ascii="Times New Roman" w:eastAsia="Times New Roman" w:hAnsi="Times New Roman" w:cs="Times New Roman"/>
      <w:sz w:val="24"/>
      <w:szCs w:val="24"/>
      <w:lang w:val="ru-RU" w:eastAsia="uk-UA"/>
    </w:rPr>
  </w:style>
  <w:style w:type="paragraph" w:styleId="2">
    <w:name w:val="Body Text 2"/>
    <w:basedOn w:val="a"/>
    <w:link w:val="20"/>
    <w:uiPriority w:val="99"/>
    <w:unhideWhenUsed/>
    <w:rsid w:val="00FA7FDF"/>
    <w:pPr>
      <w:ind w:right="1019"/>
      <w:jc w:val="both"/>
    </w:pPr>
    <w:rPr>
      <w:rFonts w:ascii="Peterburg" w:hAnsi="Peterburg" w:cs="Peterburg"/>
      <w:b/>
      <w:bCs/>
      <w:sz w:val="28"/>
      <w:szCs w:val="28"/>
    </w:rPr>
  </w:style>
  <w:style w:type="character" w:customStyle="1" w:styleId="20">
    <w:name w:val="Основний текст 2 Знак"/>
    <w:basedOn w:val="a0"/>
    <w:link w:val="2"/>
    <w:uiPriority w:val="99"/>
    <w:rsid w:val="00FA7FDF"/>
    <w:rPr>
      <w:rFonts w:ascii="Peterburg" w:eastAsia="Times New Roman" w:hAnsi="Peterburg" w:cs="Peterburg"/>
      <w:b/>
      <w:bCs/>
      <w:sz w:val="28"/>
      <w:szCs w:val="28"/>
      <w:lang w:val="ru-RU" w:eastAsia="uk-UA"/>
    </w:rPr>
  </w:style>
  <w:style w:type="paragraph" w:styleId="a7">
    <w:name w:val="Block Text"/>
    <w:basedOn w:val="a"/>
    <w:semiHidden/>
    <w:unhideWhenUsed/>
    <w:rsid w:val="00FA7FDF"/>
    <w:pPr>
      <w:autoSpaceDE/>
      <w:autoSpaceDN/>
      <w:adjustRightInd/>
      <w:spacing w:line="232" w:lineRule="auto"/>
      <w:ind w:left="180" w:right="781"/>
      <w:jc w:val="both"/>
    </w:pPr>
    <w:rPr>
      <w:rFonts w:ascii="Peterburg" w:hAnsi="Peterburg"/>
      <w:b/>
      <w:sz w:val="28"/>
      <w:szCs w:val="20"/>
      <w:lang w:eastAsia="ru-RU"/>
    </w:rPr>
  </w:style>
  <w:style w:type="paragraph" w:customStyle="1" w:styleId="p1">
    <w:name w:val="p1"/>
    <w:basedOn w:val="a"/>
    <w:rsid w:val="00FA7FDF"/>
    <w:pPr>
      <w:spacing w:before="100" w:after="100"/>
    </w:pPr>
    <w:rPr>
      <w:rFonts w:ascii="Arial" w:hAnsi="Arial" w:cs="Arial"/>
      <w:b/>
      <w:bCs/>
      <w:color w:val="000080"/>
    </w:rPr>
  </w:style>
  <w:style w:type="paragraph" w:customStyle="1" w:styleId="tit">
    <w:name w:val="tit"/>
    <w:basedOn w:val="a"/>
    <w:uiPriority w:val="99"/>
    <w:rsid w:val="00FA7FDF"/>
    <w:pPr>
      <w:spacing w:before="100" w:after="100"/>
    </w:pPr>
  </w:style>
  <w:style w:type="paragraph" w:customStyle="1" w:styleId="rvps2">
    <w:name w:val="rvps2"/>
    <w:basedOn w:val="a"/>
    <w:rsid w:val="00FA7FDF"/>
    <w:pPr>
      <w:spacing w:before="100" w:after="100"/>
    </w:pPr>
  </w:style>
  <w:style w:type="character" w:customStyle="1" w:styleId="s7d2086b4">
    <w:name w:val="s7d2086b4"/>
    <w:rsid w:val="00FA7FDF"/>
  </w:style>
  <w:style w:type="character" w:customStyle="1" w:styleId="rvts11">
    <w:name w:val="rvts11"/>
    <w:rsid w:val="00FA7FDF"/>
  </w:style>
  <w:style w:type="character" w:styleId="a8">
    <w:name w:val="Hyperlink"/>
    <w:basedOn w:val="a0"/>
    <w:uiPriority w:val="99"/>
    <w:semiHidden/>
    <w:unhideWhenUsed/>
    <w:rsid w:val="00751605"/>
    <w:rPr>
      <w:color w:val="0000FF"/>
      <w:u w:val="single"/>
    </w:rPr>
  </w:style>
  <w:style w:type="paragraph" w:styleId="a9">
    <w:name w:val="footnote text"/>
    <w:basedOn w:val="a"/>
    <w:link w:val="aa"/>
    <w:uiPriority w:val="99"/>
    <w:semiHidden/>
    <w:unhideWhenUsed/>
    <w:rsid w:val="00786030"/>
    <w:rPr>
      <w:sz w:val="20"/>
      <w:szCs w:val="20"/>
    </w:rPr>
  </w:style>
  <w:style w:type="character" w:customStyle="1" w:styleId="aa">
    <w:name w:val="Текст виноски Знак"/>
    <w:basedOn w:val="a0"/>
    <w:link w:val="a9"/>
    <w:uiPriority w:val="99"/>
    <w:semiHidden/>
    <w:rsid w:val="00786030"/>
    <w:rPr>
      <w:rFonts w:ascii="Times New Roman" w:eastAsia="Times New Roman" w:hAnsi="Times New Roman" w:cs="Times New Roman"/>
      <w:sz w:val="20"/>
      <w:szCs w:val="20"/>
      <w:lang w:val="uk-UA" w:eastAsia="uk-UA"/>
    </w:rPr>
  </w:style>
  <w:style w:type="character" w:styleId="ab">
    <w:name w:val="footnote reference"/>
    <w:basedOn w:val="a0"/>
    <w:uiPriority w:val="99"/>
    <w:semiHidden/>
    <w:unhideWhenUsed/>
    <w:rsid w:val="00786030"/>
    <w:rPr>
      <w:vertAlign w:val="superscript"/>
    </w:rPr>
  </w:style>
  <w:style w:type="paragraph" w:customStyle="1" w:styleId="1">
    <w:name w:val="Абзац списку1"/>
    <w:basedOn w:val="a"/>
    <w:rsid w:val="00296A67"/>
    <w:pPr>
      <w:autoSpaceDE/>
      <w:autoSpaceDN/>
      <w:adjustRightInd/>
      <w:spacing w:after="200" w:line="276" w:lineRule="auto"/>
      <w:ind w:left="720"/>
      <w:contextualSpacing/>
    </w:pPr>
    <w:rPr>
      <w:rFonts w:ascii="Calibri" w:hAnsi="Calibri"/>
      <w:sz w:val="22"/>
      <w:szCs w:val="22"/>
      <w:lang w:eastAsia="en-US"/>
    </w:rPr>
  </w:style>
  <w:style w:type="character" w:styleId="ac">
    <w:name w:val="Emphasis"/>
    <w:uiPriority w:val="20"/>
    <w:qFormat/>
    <w:rsid w:val="00B91E62"/>
    <w:rPr>
      <w:i/>
      <w:iCs/>
    </w:rPr>
  </w:style>
  <w:style w:type="paragraph" w:styleId="ad">
    <w:name w:val="Normal (Web)"/>
    <w:basedOn w:val="a"/>
    <w:uiPriority w:val="99"/>
    <w:unhideWhenUsed/>
    <w:rsid w:val="005F3EF2"/>
    <w:pPr>
      <w:autoSpaceDE/>
      <w:autoSpaceDN/>
      <w:adjustRightInd/>
      <w:spacing w:before="100" w:beforeAutospacing="1" w:after="100" w:afterAutospacing="1"/>
    </w:pPr>
  </w:style>
  <w:style w:type="paragraph" w:styleId="ae">
    <w:name w:val="List Paragraph"/>
    <w:basedOn w:val="a"/>
    <w:uiPriority w:val="34"/>
    <w:qFormat/>
    <w:rsid w:val="00C4559E"/>
    <w:pPr>
      <w:ind w:left="720"/>
      <w:contextualSpacing/>
    </w:pPr>
  </w:style>
  <w:style w:type="paragraph" w:styleId="af">
    <w:name w:val="header"/>
    <w:basedOn w:val="a"/>
    <w:link w:val="af0"/>
    <w:uiPriority w:val="99"/>
    <w:unhideWhenUsed/>
    <w:rsid w:val="0036774E"/>
    <w:pPr>
      <w:tabs>
        <w:tab w:val="center" w:pos="4677"/>
        <w:tab w:val="right" w:pos="9355"/>
      </w:tabs>
    </w:pPr>
  </w:style>
  <w:style w:type="character" w:customStyle="1" w:styleId="af0">
    <w:name w:val="Верхній колонтитул Знак"/>
    <w:basedOn w:val="a0"/>
    <w:link w:val="af"/>
    <w:uiPriority w:val="99"/>
    <w:rsid w:val="0036774E"/>
    <w:rPr>
      <w:rFonts w:ascii="Times New Roman" w:eastAsia="Times New Roman" w:hAnsi="Times New Roman" w:cs="Times New Roman"/>
      <w:sz w:val="24"/>
      <w:szCs w:val="24"/>
      <w:lang w:val="uk-UA" w:eastAsia="uk-UA"/>
    </w:rPr>
  </w:style>
  <w:style w:type="paragraph" w:styleId="af1">
    <w:name w:val="footer"/>
    <w:basedOn w:val="a"/>
    <w:link w:val="af2"/>
    <w:uiPriority w:val="99"/>
    <w:unhideWhenUsed/>
    <w:rsid w:val="0036774E"/>
    <w:pPr>
      <w:tabs>
        <w:tab w:val="center" w:pos="4677"/>
        <w:tab w:val="right" w:pos="9355"/>
      </w:tabs>
    </w:pPr>
  </w:style>
  <w:style w:type="character" w:customStyle="1" w:styleId="af2">
    <w:name w:val="Нижній колонтитул Знак"/>
    <w:basedOn w:val="a0"/>
    <w:link w:val="af1"/>
    <w:uiPriority w:val="99"/>
    <w:rsid w:val="0036774E"/>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5907">
      <w:bodyDiv w:val="1"/>
      <w:marLeft w:val="0"/>
      <w:marRight w:val="0"/>
      <w:marTop w:val="0"/>
      <w:marBottom w:val="0"/>
      <w:divBdr>
        <w:top w:val="none" w:sz="0" w:space="0" w:color="auto"/>
        <w:left w:val="none" w:sz="0" w:space="0" w:color="auto"/>
        <w:bottom w:val="none" w:sz="0" w:space="0" w:color="auto"/>
        <w:right w:val="none" w:sz="0" w:space="0" w:color="auto"/>
      </w:divBdr>
    </w:div>
    <w:div w:id="654722595">
      <w:bodyDiv w:val="1"/>
      <w:marLeft w:val="0"/>
      <w:marRight w:val="0"/>
      <w:marTop w:val="0"/>
      <w:marBottom w:val="0"/>
      <w:divBdr>
        <w:top w:val="none" w:sz="0" w:space="0" w:color="auto"/>
        <w:left w:val="none" w:sz="0" w:space="0" w:color="auto"/>
        <w:bottom w:val="none" w:sz="0" w:space="0" w:color="auto"/>
        <w:right w:val="none" w:sz="0" w:space="0" w:color="auto"/>
      </w:divBdr>
    </w:div>
    <w:div w:id="69450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FC65D-B649-4C30-8772-97B4EB933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5</Pages>
  <Words>1805</Words>
  <Characters>10292</Characters>
  <Application>Microsoft Office Word</Application>
  <DocSecurity>0</DocSecurity>
  <Lines>85</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Ірина В. Васильченко</cp:lastModifiedBy>
  <cp:revision>109</cp:revision>
  <dcterms:created xsi:type="dcterms:W3CDTF">2024-07-22T06:09:00Z</dcterms:created>
  <dcterms:modified xsi:type="dcterms:W3CDTF">2024-07-29T12:29:00Z</dcterms:modified>
</cp:coreProperties>
</file>