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F8" w:rsidRPr="001B3ECF" w:rsidRDefault="00CC7936" w:rsidP="00E9251C">
      <w:pPr>
        <w:jc w:val="both"/>
        <w:rPr>
          <w:rFonts w:asciiTheme="majorBidi" w:hAnsiTheme="majorBidi" w:cstheme="majorBidi"/>
          <w:b/>
          <w:bCs/>
          <w:sz w:val="28"/>
          <w:szCs w:val="28"/>
          <w:lang w:val="en-GB"/>
        </w:rPr>
      </w:pPr>
      <w:proofErr w:type="gramStart"/>
      <w:r>
        <w:rPr>
          <w:rFonts w:asciiTheme="majorBidi" w:hAnsiTheme="majorBidi" w:cstheme="majorBidi"/>
          <w:b/>
          <w:bCs/>
          <w:sz w:val="28"/>
          <w:szCs w:val="28"/>
          <w:lang w:val="en-US"/>
        </w:rPr>
        <w:t xml:space="preserve">Summary to the </w:t>
      </w:r>
      <w:r w:rsidR="00AF77F8" w:rsidRPr="001B3ECF">
        <w:rPr>
          <w:rFonts w:asciiTheme="majorBidi" w:hAnsiTheme="majorBidi" w:cstheme="majorBidi"/>
          <w:b/>
          <w:bCs/>
          <w:sz w:val="28"/>
          <w:szCs w:val="28"/>
          <w:lang w:val="en-GB"/>
        </w:rPr>
        <w:t xml:space="preserve">Decision of the Second Senate of the Constitutional Court </w:t>
      </w:r>
      <w:r>
        <w:rPr>
          <w:rFonts w:asciiTheme="majorBidi" w:hAnsiTheme="majorBidi" w:cstheme="majorBidi"/>
          <w:b/>
          <w:bCs/>
          <w:sz w:val="28"/>
          <w:szCs w:val="28"/>
          <w:lang w:val="en-GB"/>
        </w:rPr>
        <w:t xml:space="preserve">of Ukraine </w:t>
      </w:r>
      <w:r w:rsidR="00AF77F8" w:rsidRPr="001B3ECF">
        <w:rPr>
          <w:rFonts w:asciiTheme="majorBidi" w:hAnsiTheme="majorBidi" w:cstheme="majorBidi"/>
          <w:b/>
          <w:bCs/>
          <w:sz w:val="28"/>
          <w:szCs w:val="28"/>
          <w:lang w:val="en-GB"/>
        </w:rPr>
        <w:t xml:space="preserve">dated October 12, 2022 No. 7-r(ІІ)/2022 in the case upon the constitutional complaints of </w:t>
      </w:r>
      <w:proofErr w:type="spellStart"/>
      <w:r w:rsidR="00AF77F8" w:rsidRPr="001B3ECF">
        <w:rPr>
          <w:rFonts w:asciiTheme="majorBidi" w:hAnsiTheme="majorBidi" w:cstheme="majorBidi"/>
          <w:b/>
          <w:bCs/>
          <w:sz w:val="28"/>
          <w:szCs w:val="28"/>
          <w:lang w:val="en-GB"/>
        </w:rPr>
        <w:t>Volodymyr</w:t>
      </w:r>
      <w:proofErr w:type="spellEnd"/>
      <w:r w:rsidR="00AF77F8" w:rsidRPr="001B3ECF">
        <w:rPr>
          <w:rFonts w:asciiTheme="majorBidi" w:hAnsiTheme="majorBidi" w:cstheme="majorBidi"/>
          <w:b/>
          <w:bCs/>
          <w:sz w:val="28"/>
          <w:szCs w:val="28"/>
          <w:lang w:val="en-GB"/>
        </w:rPr>
        <w:t xml:space="preserve"> </w:t>
      </w:r>
      <w:proofErr w:type="spellStart"/>
      <w:r w:rsidR="00AF77F8" w:rsidRPr="001B3ECF">
        <w:rPr>
          <w:rFonts w:asciiTheme="majorBidi" w:hAnsiTheme="majorBidi" w:cstheme="majorBidi"/>
          <w:b/>
          <w:bCs/>
          <w:sz w:val="28"/>
          <w:szCs w:val="28"/>
          <w:lang w:val="en-GB"/>
        </w:rPr>
        <w:t>Zhydenko</w:t>
      </w:r>
      <w:proofErr w:type="spellEnd"/>
      <w:r w:rsidR="00AF77F8" w:rsidRPr="001B3ECF">
        <w:rPr>
          <w:rFonts w:asciiTheme="majorBidi" w:hAnsiTheme="majorBidi" w:cstheme="majorBidi"/>
          <w:b/>
          <w:bCs/>
          <w:sz w:val="28"/>
          <w:szCs w:val="28"/>
          <w:lang w:val="en-GB"/>
        </w:rPr>
        <w:t xml:space="preserve"> and Viktor </w:t>
      </w:r>
      <w:proofErr w:type="spellStart"/>
      <w:r w:rsidR="00AF77F8" w:rsidRPr="001B3ECF">
        <w:rPr>
          <w:rFonts w:asciiTheme="majorBidi" w:hAnsiTheme="majorBidi" w:cstheme="majorBidi"/>
          <w:b/>
          <w:bCs/>
          <w:sz w:val="28"/>
          <w:szCs w:val="28"/>
          <w:lang w:val="en-GB"/>
        </w:rPr>
        <w:t>Petrenko</w:t>
      </w:r>
      <w:proofErr w:type="spellEnd"/>
      <w:r w:rsidR="00AF77F8" w:rsidRPr="001B3ECF">
        <w:rPr>
          <w:rFonts w:asciiTheme="majorBidi" w:hAnsiTheme="majorBidi" w:cstheme="majorBidi"/>
          <w:b/>
          <w:bCs/>
          <w:sz w:val="28"/>
          <w:szCs w:val="28"/>
          <w:lang w:val="en-GB"/>
        </w:rPr>
        <w:t xml:space="preserve"> regarding the compliance of the provisions of Article 2 of the Law “On Measures for Legislative Support of Pension System Reform” dated July 8, 2011 No. 3668-VI  with the Constitution (constitutionality) (</w:t>
      </w:r>
      <w:r>
        <w:rPr>
          <w:rFonts w:asciiTheme="majorBidi" w:hAnsiTheme="majorBidi" w:cstheme="majorBidi"/>
          <w:b/>
          <w:bCs/>
          <w:sz w:val="28"/>
          <w:szCs w:val="28"/>
          <w:lang w:val="en-GB"/>
        </w:rPr>
        <w:t xml:space="preserve">the case on </w:t>
      </w:r>
      <w:r w:rsidR="00AF77F8" w:rsidRPr="001B3ECF">
        <w:rPr>
          <w:rFonts w:asciiTheme="majorBidi" w:hAnsiTheme="majorBidi" w:cstheme="majorBidi"/>
          <w:b/>
          <w:bCs/>
          <w:sz w:val="28"/>
          <w:szCs w:val="28"/>
          <w:lang w:val="en-GB"/>
        </w:rPr>
        <w:t>social guarantees for defenders of Ukraine)</w:t>
      </w:r>
      <w:proofErr w:type="gramEnd"/>
    </w:p>
    <w:p w:rsidR="00AF77F8" w:rsidRPr="001B3ECF" w:rsidRDefault="00AF77F8" w:rsidP="00E9251C">
      <w:pPr>
        <w:jc w:val="both"/>
        <w:rPr>
          <w:rFonts w:asciiTheme="majorBidi" w:hAnsiTheme="majorBidi" w:cstheme="majorBidi"/>
          <w:b/>
          <w:bCs/>
          <w:sz w:val="28"/>
          <w:szCs w:val="28"/>
          <w:lang w:val="en-GB"/>
        </w:rPr>
      </w:pPr>
    </w:p>
    <w:p w:rsidR="00B17609" w:rsidRPr="001B3ECF" w:rsidRDefault="00CC7936" w:rsidP="00210F7C">
      <w:pPr>
        <w:ind w:firstLine="851"/>
        <w:jc w:val="both"/>
        <w:rPr>
          <w:rFonts w:asciiTheme="majorBidi" w:eastAsiaTheme="minorHAnsi" w:hAnsiTheme="majorBidi" w:cstheme="majorBidi"/>
          <w:color w:val="101010"/>
          <w:sz w:val="28"/>
          <w:szCs w:val="28"/>
          <w:lang w:val="en-GB" w:eastAsia="en-US"/>
        </w:rPr>
      </w:pPr>
      <w:proofErr w:type="gramStart"/>
      <w:r>
        <w:rPr>
          <w:rFonts w:asciiTheme="majorBidi" w:eastAsiaTheme="minorHAnsi" w:hAnsiTheme="majorBidi" w:cstheme="majorBidi"/>
          <w:color w:val="101010"/>
          <w:sz w:val="28"/>
          <w:szCs w:val="28"/>
          <w:lang w:val="en-GB" w:eastAsia="en-US"/>
        </w:rPr>
        <w:t>The s</w:t>
      </w:r>
      <w:r w:rsidR="00B17609" w:rsidRPr="001B3ECF">
        <w:rPr>
          <w:rFonts w:asciiTheme="majorBidi" w:eastAsiaTheme="minorHAnsi" w:hAnsiTheme="majorBidi" w:cstheme="majorBidi"/>
          <w:color w:val="101010"/>
          <w:sz w:val="28"/>
          <w:szCs w:val="28"/>
          <w:lang w:val="en-GB" w:eastAsia="en-US"/>
        </w:rPr>
        <w:t xml:space="preserve">ubjects of the right to constitutional complaint </w:t>
      </w:r>
      <w:r w:rsidR="00086DC1">
        <w:rPr>
          <w:rFonts w:asciiTheme="majorBidi" w:eastAsiaTheme="minorHAnsi" w:hAnsiTheme="majorBidi" w:cstheme="majorBidi"/>
          <w:color w:val="101010"/>
          <w:sz w:val="28"/>
          <w:szCs w:val="28"/>
          <w:lang w:val="en-GB" w:eastAsia="en-US"/>
        </w:rPr>
        <w:t>V. </w:t>
      </w:r>
      <w:proofErr w:type="spellStart"/>
      <w:r w:rsidR="00B17609" w:rsidRPr="001B3ECF">
        <w:rPr>
          <w:rFonts w:asciiTheme="majorBidi" w:eastAsiaTheme="minorHAnsi" w:hAnsiTheme="majorBidi" w:cstheme="majorBidi"/>
          <w:color w:val="101010"/>
          <w:sz w:val="28"/>
          <w:szCs w:val="28"/>
          <w:lang w:val="en-GB" w:eastAsia="en-US"/>
        </w:rPr>
        <w:t>Zhydenko</w:t>
      </w:r>
      <w:proofErr w:type="spellEnd"/>
      <w:r>
        <w:rPr>
          <w:rFonts w:asciiTheme="majorBidi" w:eastAsiaTheme="minorHAnsi" w:hAnsiTheme="majorBidi" w:cstheme="majorBidi"/>
          <w:color w:val="101010"/>
          <w:sz w:val="28"/>
          <w:szCs w:val="28"/>
          <w:lang w:val="en-GB" w:eastAsia="en-US"/>
        </w:rPr>
        <w:t xml:space="preserve"> and</w:t>
      </w:r>
      <w:r w:rsidR="00B17609" w:rsidRPr="001B3ECF">
        <w:rPr>
          <w:rFonts w:asciiTheme="majorBidi" w:eastAsiaTheme="minorHAnsi" w:hAnsiTheme="majorBidi" w:cstheme="majorBidi"/>
          <w:color w:val="101010"/>
          <w:sz w:val="28"/>
          <w:szCs w:val="28"/>
          <w:lang w:val="en-GB" w:eastAsia="en-US"/>
        </w:rPr>
        <w:t xml:space="preserve"> </w:t>
      </w:r>
      <w:r w:rsidR="00086DC1">
        <w:rPr>
          <w:rFonts w:asciiTheme="majorBidi" w:eastAsiaTheme="minorHAnsi" w:hAnsiTheme="majorBidi" w:cstheme="majorBidi"/>
          <w:color w:val="101010"/>
          <w:sz w:val="28"/>
          <w:szCs w:val="28"/>
          <w:lang w:val="en-GB" w:eastAsia="en-US"/>
        </w:rPr>
        <w:t>V. </w:t>
      </w:r>
      <w:proofErr w:type="spellStart"/>
      <w:r w:rsidR="00B17609" w:rsidRPr="001B3ECF">
        <w:rPr>
          <w:rFonts w:asciiTheme="majorBidi" w:eastAsiaTheme="minorHAnsi" w:hAnsiTheme="majorBidi" w:cstheme="majorBidi"/>
          <w:color w:val="101010"/>
          <w:sz w:val="28"/>
          <w:szCs w:val="28"/>
          <w:lang w:val="en-GB" w:eastAsia="en-US"/>
        </w:rPr>
        <w:t>Petrenko</w:t>
      </w:r>
      <w:proofErr w:type="spellEnd"/>
      <w:r w:rsidR="00B17609" w:rsidRPr="001B3ECF">
        <w:rPr>
          <w:rFonts w:asciiTheme="majorBidi" w:eastAsiaTheme="minorHAnsi" w:hAnsiTheme="majorBidi" w:cstheme="majorBidi"/>
          <w:color w:val="101010"/>
          <w:sz w:val="28"/>
          <w:szCs w:val="28"/>
          <w:lang w:val="en-GB" w:eastAsia="en-US"/>
        </w:rPr>
        <w:t xml:space="preserve"> </w:t>
      </w:r>
      <w:r>
        <w:rPr>
          <w:rFonts w:asciiTheme="majorBidi" w:eastAsiaTheme="minorHAnsi" w:hAnsiTheme="majorBidi" w:cstheme="majorBidi"/>
          <w:color w:val="101010"/>
          <w:sz w:val="28"/>
          <w:szCs w:val="28"/>
          <w:lang w:val="en-GB" w:eastAsia="en-US"/>
        </w:rPr>
        <w:t>filed complaints with</w:t>
      </w:r>
      <w:r w:rsidR="00B17609" w:rsidRPr="001B3ECF">
        <w:rPr>
          <w:rFonts w:asciiTheme="majorBidi" w:eastAsiaTheme="minorHAnsi" w:hAnsiTheme="majorBidi" w:cstheme="majorBidi"/>
          <w:color w:val="101010"/>
          <w:sz w:val="28"/>
          <w:szCs w:val="28"/>
          <w:lang w:val="en-GB" w:eastAsia="en-US"/>
        </w:rPr>
        <w:t xml:space="preserve"> the Constitutional Court to declare the provisions of Article 2 of the Law </w:t>
      </w:r>
      <w:r w:rsidR="00B17609" w:rsidRPr="001B3ECF">
        <w:rPr>
          <w:rFonts w:asciiTheme="majorBidi" w:eastAsiaTheme="minorHAnsi" w:hAnsiTheme="majorBidi" w:cstheme="majorBidi"/>
          <w:color w:val="0C0C0C"/>
          <w:sz w:val="28"/>
          <w:szCs w:val="28"/>
          <w:lang w:val="en-GB" w:eastAsia="en-US"/>
        </w:rPr>
        <w:t>“</w:t>
      </w:r>
      <w:r w:rsidR="00B17609" w:rsidRPr="001B3ECF">
        <w:rPr>
          <w:rFonts w:asciiTheme="majorBidi" w:hAnsiTheme="majorBidi" w:cstheme="majorBidi"/>
          <w:bCs/>
          <w:sz w:val="28"/>
          <w:szCs w:val="28"/>
          <w:lang w:val="en-GB"/>
        </w:rPr>
        <w:t>On Measures for Legislative Support of Pension System Reform”</w:t>
      </w:r>
      <w:r w:rsidR="00B17609" w:rsidRPr="001B3ECF">
        <w:rPr>
          <w:rFonts w:asciiTheme="majorBidi" w:eastAsiaTheme="minorHAnsi" w:hAnsiTheme="majorBidi" w:cstheme="majorBidi"/>
          <w:color w:val="0C0C0C"/>
          <w:sz w:val="28"/>
          <w:szCs w:val="28"/>
          <w:lang w:val="en-GB" w:eastAsia="en-US"/>
        </w:rPr>
        <w:t xml:space="preserve"> </w:t>
      </w:r>
      <w:r w:rsidR="00B17609" w:rsidRPr="001B3ECF">
        <w:rPr>
          <w:rFonts w:asciiTheme="majorBidi" w:eastAsiaTheme="minorHAnsi" w:hAnsiTheme="majorBidi" w:cstheme="majorBidi"/>
          <w:color w:val="101010"/>
          <w:sz w:val="28"/>
          <w:szCs w:val="28"/>
          <w:lang w:val="en-GB" w:eastAsia="en-US"/>
        </w:rPr>
        <w:t>dated July 8, 2011 No. 3668-VI as amended (hereinafter referred to as “</w:t>
      </w:r>
      <w:r>
        <w:rPr>
          <w:rFonts w:asciiTheme="majorBidi" w:eastAsiaTheme="minorHAnsi" w:hAnsiTheme="majorBidi" w:cstheme="majorBidi"/>
          <w:color w:val="101010"/>
          <w:sz w:val="28"/>
          <w:szCs w:val="28"/>
          <w:lang w:val="en-GB" w:eastAsia="en-US"/>
        </w:rPr>
        <w:t xml:space="preserve">the </w:t>
      </w:r>
      <w:r w:rsidR="00B17609" w:rsidRPr="001B3ECF">
        <w:rPr>
          <w:rFonts w:asciiTheme="majorBidi" w:eastAsiaTheme="minorHAnsi" w:hAnsiTheme="majorBidi" w:cstheme="majorBidi"/>
          <w:color w:val="101010"/>
          <w:sz w:val="28"/>
          <w:szCs w:val="28"/>
          <w:lang w:val="en-GB" w:eastAsia="en-US"/>
        </w:rPr>
        <w:t xml:space="preserve">Law No. 3668”) which established that “the maximum amount of pension (except for pension payments made from the Accumulated Pension Fund) &lt; ... &gt; (taking into account allowances, increases, </w:t>
      </w:r>
      <w:r w:rsidR="008133EA" w:rsidRPr="001B3ECF">
        <w:rPr>
          <w:rFonts w:asciiTheme="majorBidi" w:eastAsiaTheme="minorHAnsi" w:hAnsiTheme="majorBidi" w:cstheme="majorBidi"/>
          <w:color w:val="101010"/>
          <w:sz w:val="28"/>
          <w:szCs w:val="28"/>
          <w:lang w:val="en-GB" w:eastAsia="en-US"/>
        </w:rPr>
        <w:t>extra</w:t>
      </w:r>
      <w:r w:rsidR="00B17609" w:rsidRPr="001B3ECF">
        <w:rPr>
          <w:rFonts w:asciiTheme="majorBidi" w:eastAsiaTheme="minorHAnsi" w:hAnsiTheme="majorBidi" w:cstheme="majorBidi"/>
          <w:color w:val="101010"/>
          <w:sz w:val="28"/>
          <w:szCs w:val="28"/>
          <w:lang w:val="en-GB" w:eastAsia="en-US"/>
        </w:rPr>
        <w:t xml:space="preserve"> pension, targeted cash assistance, pension for special services to Ukraine, indexation and other pension supplements established by legislation, except for supplements to certain categories of persons who have special services to the Motherland), assigned (listed) in accordance with &lt; ... &gt; laws of Ukraine &lt; ... &gt; </w:t>
      </w:r>
      <w:r w:rsidR="008133EA" w:rsidRPr="001B3ECF">
        <w:rPr>
          <w:rFonts w:asciiTheme="majorBidi" w:eastAsiaTheme="minorHAnsi" w:hAnsiTheme="majorBidi" w:cstheme="majorBidi"/>
          <w:color w:val="101010"/>
          <w:sz w:val="28"/>
          <w:szCs w:val="28"/>
          <w:lang w:val="en-GB" w:eastAsia="en-US"/>
        </w:rPr>
        <w:t>“</w:t>
      </w:r>
      <w:r w:rsidR="00016C06" w:rsidRPr="001B3ECF">
        <w:rPr>
          <w:rFonts w:asciiTheme="majorBidi" w:eastAsiaTheme="minorHAnsi" w:hAnsiTheme="majorBidi" w:cstheme="majorBidi"/>
          <w:color w:val="0C0C0C"/>
          <w:sz w:val="28"/>
          <w:szCs w:val="28"/>
          <w:lang w:val="en-GB" w:eastAsia="en-US"/>
        </w:rPr>
        <w:t xml:space="preserve">On Pension Provision of Persons Discharged from </w:t>
      </w:r>
      <w:r w:rsidR="00016C06" w:rsidRPr="001B3ECF">
        <w:rPr>
          <w:rFonts w:asciiTheme="majorBidi" w:eastAsiaTheme="minorHAnsi" w:hAnsiTheme="majorBidi" w:cstheme="majorBidi"/>
          <w:color w:val="0C0C0C"/>
          <w:sz w:val="28"/>
          <w:szCs w:val="28"/>
          <w:lang w:val="en-GB" w:eastAsia="en-US"/>
        </w:rPr>
        <w:lastRenderedPageBreak/>
        <w:t>Military Service and Certain Other Persons</w:t>
      </w:r>
      <w:r w:rsidR="008133EA" w:rsidRPr="001B3ECF">
        <w:rPr>
          <w:rFonts w:asciiTheme="majorBidi" w:eastAsiaTheme="minorHAnsi" w:hAnsiTheme="majorBidi" w:cstheme="majorBidi"/>
          <w:color w:val="101010"/>
          <w:sz w:val="28"/>
          <w:szCs w:val="28"/>
          <w:lang w:val="en-GB" w:eastAsia="en-US"/>
        </w:rPr>
        <w:t>”</w:t>
      </w:r>
      <w:r w:rsidR="00B17609" w:rsidRPr="001B3ECF">
        <w:rPr>
          <w:rFonts w:asciiTheme="majorBidi" w:eastAsiaTheme="minorHAnsi" w:hAnsiTheme="majorBidi" w:cstheme="majorBidi"/>
          <w:color w:val="101010"/>
          <w:sz w:val="28"/>
          <w:szCs w:val="28"/>
          <w:lang w:val="en-GB" w:eastAsia="en-US"/>
        </w:rPr>
        <w:t>&lt; ... &gt; cannot exceed ten subsistence minimums, established for persons who have lost their ability to work</w:t>
      </w:r>
      <w:r w:rsidR="006B12DF" w:rsidRPr="001B3ECF">
        <w:rPr>
          <w:rFonts w:asciiTheme="majorBidi" w:eastAsiaTheme="minorHAnsi" w:hAnsiTheme="majorBidi" w:cstheme="majorBidi"/>
          <w:color w:val="101010"/>
          <w:sz w:val="28"/>
          <w:szCs w:val="28"/>
          <w:lang w:val="en-GB" w:eastAsia="en-US"/>
        </w:rPr>
        <w:t>”</w:t>
      </w:r>
      <w:r w:rsidRPr="00CC7936">
        <w:rPr>
          <w:rFonts w:asciiTheme="majorBidi" w:eastAsiaTheme="minorHAnsi" w:hAnsiTheme="majorBidi" w:cstheme="majorBidi"/>
          <w:color w:val="101010"/>
          <w:sz w:val="28"/>
          <w:szCs w:val="28"/>
          <w:lang w:val="en-GB" w:eastAsia="en-US"/>
        </w:rPr>
        <w:t xml:space="preserve"> </w:t>
      </w:r>
      <w:r>
        <w:rPr>
          <w:rFonts w:asciiTheme="majorBidi" w:eastAsiaTheme="minorHAnsi" w:hAnsiTheme="majorBidi" w:cstheme="majorBidi"/>
          <w:color w:val="101010"/>
          <w:sz w:val="28"/>
          <w:szCs w:val="28"/>
          <w:lang w:val="en-GB" w:eastAsia="en-US"/>
        </w:rPr>
        <w:t xml:space="preserve">to be </w:t>
      </w:r>
      <w:r w:rsidRPr="001B3ECF">
        <w:rPr>
          <w:rFonts w:asciiTheme="majorBidi" w:eastAsiaTheme="minorHAnsi" w:hAnsiTheme="majorBidi" w:cstheme="majorBidi"/>
          <w:color w:val="101010"/>
          <w:sz w:val="28"/>
          <w:szCs w:val="28"/>
          <w:lang w:val="en-GB" w:eastAsia="en-US"/>
        </w:rPr>
        <w:t>inconsistent with the Constitution (unconstitutional)</w:t>
      </w:r>
      <w:r>
        <w:rPr>
          <w:rFonts w:asciiTheme="majorBidi" w:eastAsiaTheme="minorHAnsi" w:hAnsiTheme="majorBidi" w:cstheme="majorBidi"/>
          <w:color w:val="101010"/>
          <w:sz w:val="28"/>
          <w:szCs w:val="28"/>
          <w:lang w:val="en-GB" w:eastAsia="en-US"/>
        </w:rPr>
        <w:t>.</w:t>
      </w:r>
      <w:proofErr w:type="gramEnd"/>
    </w:p>
    <w:p w:rsidR="00B17609" w:rsidRPr="001B3ECF" w:rsidRDefault="00997E8D" w:rsidP="00210F7C">
      <w:pPr>
        <w:ind w:firstLine="851"/>
        <w:jc w:val="both"/>
        <w:rPr>
          <w:rFonts w:asciiTheme="majorBidi" w:eastAsiaTheme="minorHAnsi" w:hAnsiTheme="majorBidi" w:cstheme="majorBidi"/>
          <w:color w:val="101010"/>
          <w:sz w:val="28"/>
          <w:szCs w:val="28"/>
          <w:lang w:val="en-GB" w:eastAsia="en-US"/>
        </w:rPr>
      </w:pPr>
      <w:r w:rsidRPr="001B3ECF">
        <w:rPr>
          <w:rFonts w:asciiTheme="majorBidi" w:eastAsiaTheme="minorHAnsi" w:hAnsiTheme="majorBidi" w:cstheme="majorBidi"/>
          <w:color w:val="101010"/>
          <w:sz w:val="28"/>
          <w:szCs w:val="28"/>
          <w:lang w:val="en-GB" w:eastAsia="en-US"/>
        </w:rPr>
        <w:t>V.</w:t>
      </w:r>
      <w:r>
        <w:rPr>
          <w:rFonts w:asciiTheme="majorBidi" w:eastAsiaTheme="minorHAnsi" w:hAnsiTheme="majorBidi" w:cstheme="majorBidi"/>
          <w:color w:val="101010"/>
          <w:sz w:val="28"/>
          <w:szCs w:val="28"/>
          <w:lang w:val="en-GB" w:eastAsia="en-US"/>
        </w:rPr>
        <w:t> </w:t>
      </w:r>
      <w:proofErr w:type="spellStart"/>
      <w:r w:rsidR="00B96A14" w:rsidRPr="001B3ECF">
        <w:rPr>
          <w:rFonts w:asciiTheme="majorBidi" w:eastAsiaTheme="minorHAnsi" w:hAnsiTheme="majorBidi" w:cstheme="majorBidi"/>
          <w:color w:val="101010"/>
          <w:sz w:val="28"/>
          <w:szCs w:val="28"/>
          <w:lang w:val="en-GB" w:eastAsia="en-US"/>
        </w:rPr>
        <w:t>Zhydenko</w:t>
      </w:r>
      <w:proofErr w:type="spellEnd"/>
      <w:r w:rsidR="00B96A14" w:rsidRPr="001B3ECF">
        <w:rPr>
          <w:rFonts w:asciiTheme="majorBidi" w:eastAsiaTheme="minorHAnsi" w:hAnsiTheme="majorBidi" w:cstheme="majorBidi"/>
          <w:color w:val="101010"/>
          <w:sz w:val="28"/>
          <w:szCs w:val="28"/>
          <w:lang w:val="en-GB" w:eastAsia="en-US"/>
        </w:rPr>
        <w:t xml:space="preserve"> and </w:t>
      </w:r>
      <w:r>
        <w:rPr>
          <w:rFonts w:asciiTheme="majorBidi" w:eastAsiaTheme="minorHAnsi" w:hAnsiTheme="majorBidi" w:cstheme="majorBidi"/>
          <w:color w:val="101010"/>
          <w:sz w:val="28"/>
          <w:szCs w:val="28"/>
          <w:lang w:val="en-GB" w:eastAsia="en-US"/>
        </w:rPr>
        <w:t>V. </w:t>
      </w:r>
      <w:proofErr w:type="spellStart"/>
      <w:r w:rsidR="00B96A14" w:rsidRPr="001B3ECF">
        <w:rPr>
          <w:rFonts w:asciiTheme="majorBidi" w:eastAsiaTheme="minorHAnsi" w:hAnsiTheme="majorBidi" w:cstheme="majorBidi"/>
          <w:color w:val="101010"/>
          <w:sz w:val="28"/>
          <w:szCs w:val="28"/>
          <w:lang w:val="en-GB" w:eastAsia="en-US"/>
        </w:rPr>
        <w:t>Petrenko</w:t>
      </w:r>
      <w:proofErr w:type="spellEnd"/>
      <w:r w:rsidR="00B96A14" w:rsidRPr="001B3ECF">
        <w:rPr>
          <w:rFonts w:asciiTheme="majorBidi" w:eastAsiaTheme="minorHAnsi" w:hAnsiTheme="majorBidi" w:cstheme="majorBidi"/>
          <w:color w:val="101010"/>
          <w:sz w:val="28"/>
          <w:szCs w:val="28"/>
          <w:lang w:val="en-GB" w:eastAsia="en-US"/>
        </w:rPr>
        <w:t xml:space="preserve"> believe that the contested provisions of </w:t>
      </w:r>
      <w:r w:rsidR="00CC7936">
        <w:rPr>
          <w:rFonts w:asciiTheme="majorBidi" w:eastAsiaTheme="minorHAnsi" w:hAnsiTheme="majorBidi" w:cstheme="majorBidi"/>
          <w:color w:val="101010"/>
          <w:sz w:val="28"/>
          <w:szCs w:val="28"/>
          <w:lang w:val="en-GB" w:eastAsia="en-US"/>
        </w:rPr>
        <w:t xml:space="preserve">the </w:t>
      </w:r>
      <w:r w:rsidR="00B96A14" w:rsidRPr="001B3ECF">
        <w:rPr>
          <w:rFonts w:asciiTheme="majorBidi" w:eastAsiaTheme="minorHAnsi" w:hAnsiTheme="majorBidi" w:cstheme="majorBidi"/>
          <w:color w:val="101010"/>
          <w:sz w:val="28"/>
          <w:szCs w:val="28"/>
          <w:lang w:val="en-GB" w:eastAsia="en-US"/>
        </w:rPr>
        <w:t>Law No.</w:t>
      </w:r>
      <w:r w:rsidR="00784DD9">
        <w:rPr>
          <w:rFonts w:asciiTheme="majorBidi" w:eastAsiaTheme="minorHAnsi" w:hAnsiTheme="majorBidi" w:cstheme="majorBidi"/>
          <w:color w:val="101010"/>
          <w:sz w:val="28"/>
          <w:szCs w:val="28"/>
          <w:lang w:val="en-GB" w:eastAsia="en-US"/>
        </w:rPr>
        <w:t> </w:t>
      </w:r>
      <w:r w:rsidR="00B96A14" w:rsidRPr="001B3ECF">
        <w:rPr>
          <w:rFonts w:asciiTheme="majorBidi" w:eastAsiaTheme="minorHAnsi" w:hAnsiTheme="majorBidi" w:cstheme="majorBidi"/>
          <w:color w:val="101010"/>
          <w:sz w:val="28"/>
          <w:szCs w:val="28"/>
          <w:lang w:val="en-GB" w:eastAsia="en-US"/>
        </w:rPr>
        <w:t xml:space="preserve">3668 contradict Articles 8.1, 8.2, 17.5, 22.3, 46.1, </w:t>
      </w:r>
      <w:r w:rsidR="00CC7936">
        <w:rPr>
          <w:rFonts w:asciiTheme="majorBidi" w:eastAsiaTheme="minorHAnsi" w:hAnsiTheme="majorBidi" w:cstheme="majorBidi"/>
          <w:color w:val="101010"/>
          <w:sz w:val="28"/>
          <w:szCs w:val="28"/>
          <w:lang w:val="en-GB" w:eastAsia="en-US"/>
        </w:rPr>
        <w:t xml:space="preserve">and </w:t>
      </w:r>
      <w:r w:rsidR="00B96A14" w:rsidRPr="001B3ECF">
        <w:rPr>
          <w:rFonts w:asciiTheme="majorBidi" w:eastAsiaTheme="minorHAnsi" w:hAnsiTheme="majorBidi" w:cstheme="majorBidi"/>
          <w:color w:val="101010"/>
          <w:sz w:val="28"/>
          <w:szCs w:val="28"/>
          <w:lang w:val="en-GB" w:eastAsia="en-US"/>
        </w:rPr>
        <w:t>46.2 of the Constitution.</w:t>
      </w:r>
    </w:p>
    <w:p w:rsidR="00B17609" w:rsidRPr="001B3ECF" w:rsidRDefault="00C9521C" w:rsidP="00210F7C">
      <w:pPr>
        <w:ind w:firstLine="851"/>
        <w:jc w:val="both"/>
        <w:rPr>
          <w:rFonts w:asciiTheme="majorBidi" w:eastAsiaTheme="minorHAnsi" w:hAnsiTheme="majorBidi" w:cstheme="majorBidi"/>
          <w:color w:val="101010"/>
          <w:sz w:val="28"/>
          <w:szCs w:val="28"/>
          <w:lang w:val="en-GB" w:eastAsia="en-US"/>
        </w:rPr>
      </w:pPr>
      <w:proofErr w:type="gramStart"/>
      <w:r w:rsidRPr="001B3ECF">
        <w:rPr>
          <w:rFonts w:asciiTheme="majorBidi" w:eastAsiaTheme="minorHAnsi" w:hAnsiTheme="majorBidi" w:cstheme="majorBidi"/>
          <w:color w:val="101010"/>
          <w:sz w:val="28"/>
          <w:szCs w:val="28"/>
          <w:lang w:val="en-GB" w:eastAsia="en-US"/>
        </w:rPr>
        <w:t xml:space="preserve">The Constitutional Court considers that </w:t>
      </w:r>
      <w:r w:rsidR="00A96501" w:rsidRPr="001B3ECF">
        <w:rPr>
          <w:rFonts w:asciiTheme="majorBidi" w:eastAsiaTheme="minorHAnsi" w:hAnsiTheme="majorBidi" w:cstheme="majorBidi"/>
          <w:color w:val="101010"/>
          <w:sz w:val="28"/>
          <w:szCs w:val="28"/>
          <w:lang w:val="en-GB" w:eastAsia="en-US"/>
        </w:rPr>
        <w:t xml:space="preserve">the constitutional obligation of the state to grant a special legal status to citizens of Ukraine who serve in the Armed Forces of Ukraine and in other military formations, members of their families, as well as persons </w:t>
      </w:r>
      <w:r w:rsidR="001B3ECF">
        <w:rPr>
          <w:rFonts w:asciiTheme="majorBidi" w:eastAsiaTheme="minorHAnsi" w:hAnsiTheme="majorBidi" w:cstheme="majorBidi"/>
          <w:color w:val="101010"/>
          <w:sz w:val="28"/>
          <w:szCs w:val="28"/>
          <w:lang w:val="en-GB" w:eastAsia="en-US"/>
        </w:rPr>
        <w:t>defending</w:t>
      </w:r>
      <w:r w:rsidR="00A96501" w:rsidRPr="001B3ECF">
        <w:rPr>
          <w:rFonts w:asciiTheme="majorBidi" w:eastAsiaTheme="minorHAnsi" w:hAnsiTheme="majorBidi" w:cstheme="majorBidi"/>
          <w:color w:val="101010"/>
          <w:sz w:val="28"/>
          <w:szCs w:val="28"/>
          <w:lang w:val="en-GB" w:eastAsia="en-US"/>
        </w:rPr>
        <w:t xml:space="preserve"> with arms the sovereignty, territorial integrity and inviolability of Ukraine during the aggression of the Russian Federation against Ukraine, which began in February 2014, with the provision of high-level social guarantees in accordance with this status, follows f</w:t>
      </w:r>
      <w:r w:rsidRPr="001B3ECF">
        <w:rPr>
          <w:rFonts w:asciiTheme="majorBidi" w:eastAsiaTheme="minorHAnsi" w:hAnsiTheme="majorBidi" w:cstheme="majorBidi"/>
          <w:color w:val="101010"/>
          <w:sz w:val="28"/>
          <w:szCs w:val="28"/>
          <w:lang w:val="en-GB" w:eastAsia="en-US"/>
        </w:rPr>
        <w:t>rom the content of Articles 17.1, 17.2</w:t>
      </w:r>
      <w:r w:rsidR="00CC7936">
        <w:rPr>
          <w:rFonts w:asciiTheme="majorBidi" w:eastAsiaTheme="minorHAnsi" w:hAnsiTheme="majorBidi" w:cstheme="majorBidi"/>
          <w:color w:val="101010"/>
          <w:sz w:val="28"/>
          <w:szCs w:val="28"/>
          <w:lang w:val="en-GB" w:eastAsia="en-US"/>
        </w:rPr>
        <w:t xml:space="preserve"> and</w:t>
      </w:r>
      <w:r w:rsidRPr="001B3ECF">
        <w:rPr>
          <w:rFonts w:asciiTheme="majorBidi" w:eastAsiaTheme="minorHAnsi" w:hAnsiTheme="majorBidi" w:cstheme="majorBidi"/>
          <w:color w:val="101010"/>
          <w:sz w:val="28"/>
          <w:szCs w:val="28"/>
          <w:lang w:val="en-GB" w:eastAsia="en-US"/>
        </w:rPr>
        <w:t xml:space="preserve"> 17.5 of the Constitution in their conjunction with Articl</w:t>
      </w:r>
      <w:r w:rsidR="00A96501" w:rsidRPr="001B3ECF">
        <w:rPr>
          <w:rFonts w:asciiTheme="majorBidi" w:eastAsiaTheme="minorHAnsi" w:hAnsiTheme="majorBidi" w:cstheme="majorBidi"/>
          <w:color w:val="101010"/>
          <w:sz w:val="28"/>
          <w:szCs w:val="28"/>
          <w:lang w:val="en-GB" w:eastAsia="en-US"/>
        </w:rPr>
        <w:t>es 46.1</w:t>
      </w:r>
      <w:r w:rsidR="00CC7936">
        <w:rPr>
          <w:rFonts w:asciiTheme="majorBidi" w:eastAsiaTheme="minorHAnsi" w:hAnsiTheme="majorBidi" w:cstheme="majorBidi"/>
          <w:color w:val="101010"/>
          <w:sz w:val="28"/>
          <w:szCs w:val="28"/>
          <w:lang w:val="en-GB" w:eastAsia="en-US"/>
        </w:rPr>
        <w:t xml:space="preserve"> and</w:t>
      </w:r>
      <w:r w:rsidR="00A96501" w:rsidRPr="001B3ECF">
        <w:rPr>
          <w:rFonts w:asciiTheme="majorBidi" w:eastAsiaTheme="minorHAnsi" w:hAnsiTheme="majorBidi" w:cstheme="majorBidi"/>
          <w:color w:val="101010"/>
          <w:sz w:val="28"/>
          <w:szCs w:val="28"/>
          <w:lang w:val="en-GB" w:eastAsia="en-US"/>
        </w:rPr>
        <w:t xml:space="preserve"> 65.1 of the Basic Law</w:t>
      </w:r>
      <w:r w:rsidRPr="001B3ECF">
        <w:rPr>
          <w:rFonts w:asciiTheme="majorBidi" w:eastAsiaTheme="minorHAnsi" w:hAnsiTheme="majorBidi" w:cstheme="majorBidi"/>
          <w:color w:val="101010"/>
          <w:sz w:val="28"/>
          <w:szCs w:val="28"/>
          <w:lang w:val="en-GB" w:eastAsia="en-US"/>
        </w:rPr>
        <w:t>.</w:t>
      </w:r>
      <w:proofErr w:type="gramEnd"/>
    </w:p>
    <w:p w:rsidR="00DD61DD" w:rsidRPr="001B3ECF" w:rsidRDefault="00F80A23" w:rsidP="001C7BFB">
      <w:pPr>
        <w:ind w:firstLine="851"/>
        <w:jc w:val="both"/>
        <w:rPr>
          <w:rFonts w:asciiTheme="majorBidi" w:eastAsiaTheme="minorHAnsi" w:hAnsiTheme="majorBidi" w:cstheme="majorBidi"/>
          <w:sz w:val="28"/>
          <w:szCs w:val="28"/>
          <w:lang w:val="en-GB" w:eastAsia="en-US"/>
        </w:rPr>
      </w:pPr>
      <w:proofErr w:type="gramStart"/>
      <w:r w:rsidRPr="001B3ECF">
        <w:rPr>
          <w:rFonts w:asciiTheme="majorBidi" w:eastAsiaTheme="minorHAnsi" w:hAnsiTheme="majorBidi" w:cstheme="majorBidi"/>
          <w:sz w:val="28"/>
          <w:szCs w:val="28"/>
          <w:lang w:val="en-GB" w:eastAsia="en-US"/>
        </w:rPr>
        <w:t>The Constitutional Court emphasises that the obligation of the state to ensure social protection of citizens of Ukraine who are in service in the Armed Forces of Ukraine and in other military formations, established by Article 17.5 of the Basic Law, applies both to citizens of Ukraine who are directly in such service, and to those who are discharged from it.</w:t>
      </w:r>
      <w:proofErr w:type="gramEnd"/>
    </w:p>
    <w:p w:rsidR="00F80A23" w:rsidRPr="001B3ECF" w:rsidRDefault="00827942" w:rsidP="00A268B0">
      <w:pPr>
        <w:ind w:firstLine="851"/>
        <w:jc w:val="both"/>
        <w:rPr>
          <w:rFonts w:asciiTheme="majorBidi" w:eastAsiaTheme="minorHAnsi" w:hAnsiTheme="majorBidi" w:cstheme="majorBidi"/>
          <w:color w:val="0C0C0C"/>
          <w:sz w:val="28"/>
          <w:szCs w:val="28"/>
          <w:lang w:val="en-GB" w:eastAsia="en-US"/>
        </w:rPr>
      </w:pPr>
      <w:proofErr w:type="gramStart"/>
      <w:r w:rsidRPr="001B3ECF">
        <w:rPr>
          <w:rFonts w:asciiTheme="majorBidi" w:eastAsiaTheme="minorHAnsi" w:hAnsiTheme="majorBidi" w:cstheme="majorBidi"/>
          <w:color w:val="0C0C0C"/>
          <w:sz w:val="28"/>
          <w:szCs w:val="28"/>
          <w:lang w:val="en-GB" w:eastAsia="en-US"/>
        </w:rPr>
        <w:t xml:space="preserve">The Constitutional Court points out that pension provision as the main component of high-level social guarantees for citizens of Ukraine who serve in the Armed Forces of Ukraine and in other military formations, as well as persons </w:t>
      </w:r>
      <w:r w:rsidR="001B3ECF">
        <w:rPr>
          <w:rFonts w:asciiTheme="majorBidi" w:eastAsiaTheme="minorHAnsi" w:hAnsiTheme="majorBidi" w:cstheme="majorBidi"/>
          <w:color w:val="0C0C0C"/>
          <w:sz w:val="28"/>
          <w:szCs w:val="28"/>
          <w:lang w:val="en-GB" w:eastAsia="en-US"/>
        </w:rPr>
        <w:t>defending</w:t>
      </w:r>
      <w:r w:rsidRPr="001B3ECF">
        <w:rPr>
          <w:rFonts w:asciiTheme="majorBidi" w:eastAsiaTheme="minorHAnsi" w:hAnsiTheme="majorBidi" w:cstheme="majorBidi"/>
          <w:color w:val="0C0C0C"/>
          <w:sz w:val="28"/>
          <w:szCs w:val="28"/>
          <w:lang w:val="en-GB" w:eastAsia="en-US"/>
        </w:rPr>
        <w:t xml:space="preserve"> </w:t>
      </w:r>
      <w:r w:rsidR="00D72D02" w:rsidRPr="001B3ECF">
        <w:rPr>
          <w:rFonts w:asciiTheme="majorBidi" w:eastAsiaTheme="minorHAnsi" w:hAnsiTheme="majorBidi" w:cstheme="majorBidi"/>
          <w:color w:val="0C0C0C"/>
          <w:sz w:val="28"/>
          <w:szCs w:val="28"/>
          <w:lang w:val="en-GB" w:eastAsia="en-US"/>
        </w:rPr>
        <w:t xml:space="preserve">with arms </w:t>
      </w:r>
      <w:r w:rsidRPr="001B3ECF">
        <w:rPr>
          <w:rFonts w:asciiTheme="majorBidi" w:eastAsiaTheme="minorHAnsi" w:hAnsiTheme="majorBidi" w:cstheme="majorBidi"/>
          <w:color w:val="0C0C0C"/>
          <w:sz w:val="28"/>
          <w:szCs w:val="28"/>
          <w:lang w:val="en-GB" w:eastAsia="en-US"/>
        </w:rPr>
        <w:t xml:space="preserve">the sovereignty, territorial integrity and inviolability of Ukraine during the </w:t>
      </w:r>
      <w:r w:rsidR="00CC7936">
        <w:rPr>
          <w:rFonts w:asciiTheme="majorBidi" w:eastAsiaTheme="minorHAnsi" w:hAnsiTheme="majorBidi" w:cstheme="majorBidi"/>
          <w:color w:val="0C0C0C"/>
          <w:sz w:val="28"/>
          <w:szCs w:val="28"/>
          <w:lang w:val="en-GB" w:eastAsia="en-US"/>
        </w:rPr>
        <w:t xml:space="preserve">aggression of the </w:t>
      </w:r>
      <w:r w:rsidRPr="001B3ECF">
        <w:rPr>
          <w:rFonts w:asciiTheme="majorBidi" w:eastAsiaTheme="minorHAnsi" w:hAnsiTheme="majorBidi" w:cstheme="majorBidi"/>
          <w:color w:val="0C0C0C"/>
          <w:sz w:val="28"/>
          <w:szCs w:val="28"/>
          <w:lang w:val="en-GB" w:eastAsia="en-US"/>
        </w:rPr>
        <w:t xml:space="preserve">Russian Federation against Ukraine, </w:t>
      </w:r>
      <w:r w:rsidR="00D72D02" w:rsidRPr="001B3ECF">
        <w:rPr>
          <w:rFonts w:asciiTheme="majorBidi" w:eastAsiaTheme="minorHAnsi" w:hAnsiTheme="majorBidi" w:cstheme="majorBidi"/>
          <w:color w:val="0C0C0C"/>
          <w:sz w:val="28"/>
          <w:szCs w:val="28"/>
          <w:lang w:val="en-GB" w:eastAsia="en-US"/>
        </w:rPr>
        <w:t xml:space="preserve">which began </w:t>
      </w:r>
      <w:r w:rsidRPr="001B3ECF">
        <w:rPr>
          <w:rFonts w:asciiTheme="majorBidi" w:eastAsiaTheme="minorHAnsi" w:hAnsiTheme="majorBidi" w:cstheme="majorBidi"/>
          <w:color w:val="0C0C0C"/>
          <w:sz w:val="28"/>
          <w:szCs w:val="28"/>
          <w:lang w:val="en-GB" w:eastAsia="en-US"/>
        </w:rPr>
        <w:t>in February 2014, cannot be cancel</w:t>
      </w:r>
      <w:r w:rsidR="00D72D02" w:rsidRPr="001B3ECF">
        <w:rPr>
          <w:rFonts w:asciiTheme="majorBidi" w:eastAsiaTheme="minorHAnsi" w:hAnsiTheme="majorBidi" w:cstheme="majorBidi"/>
          <w:color w:val="0C0C0C"/>
          <w:sz w:val="28"/>
          <w:szCs w:val="28"/>
          <w:lang w:val="en-GB" w:eastAsia="en-US"/>
        </w:rPr>
        <w:t>l</w:t>
      </w:r>
      <w:r w:rsidRPr="001B3ECF">
        <w:rPr>
          <w:rFonts w:asciiTheme="majorBidi" w:eastAsiaTheme="minorHAnsi" w:hAnsiTheme="majorBidi" w:cstheme="majorBidi"/>
          <w:color w:val="0C0C0C"/>
          <w:sz w:val="28"/>
          <w:szCs w:val="28"/>
          <w:lang w:val="en-GB" w:eastAsia="en-US"/>
        </w:rPr>
        <w:t>ed or limited.</w:t>
      </w:r>
      <w:proofErr w:type="gramEnd"/>
    </w:p>
    <w:p w:rsidR="00F80A23" w:rsidRPr="001B3ECF" w:rsidRDefault="009B3910" w:rsidP="00A268B0">
      <w:pPr>
        <w:ind w:firstLine="851"/>
        <w:jc w:val="both"/>
        <w:rPr>
          <w:rFonts w:asciiTheme="majorBidi" w:eastAsiaTheme="minorHAnsi" w:hAnsiTheme="majorBidi" w:cstheme="majorBidi"/>
          <w:color w:val="0C0C0C"/>
          <w:sz w:val="28"/>
          <w:szCs w:val="28"/>
          <w:lang w:val="en-GB" w:eastAsia="en-US"/>
        </w:rPr>
      </w:pPr>
      <w:proofErr w:type="gramStart"/>
      <w:r w:rsidRPr="001B3ECF">
        <w:rPr>
          <w:rFonts w:asciiTheme="majorBidi" w:eastAsiaTheme="minorHAnsi" w:hAnsiTheme="majorBidi" w:cstheme="majorBidi"/>
          <w:color w:val="0C0C0C"/>
          <w:sz w:val="28"/>
          <w:szCs w:val="28"/>
          <w:lang w:val="en-GB" w:eastAsia="en-US"/>
        </w:rPr>
        <w:t xml:space="preserve">The Constitutional Court noted that the limitation of the pension by </w:t>
      </w:r>
      <w:r w:rsidR="00356082" w:rsidRPr="001B3ECF">
        <w:rPr>
          <w:rFonts w:asciiTheme="majorBidi" w:eastAsiaTheme="minorHAnsi" w:hAnsiTheme="majorBidi" w:cstheme="majorBidi"/>
          <w:color w:val="0C0C0C"/>
          <w:sz w:val="28"/>
          <w:szCs w:val="28"/>
          <w:lang w:val="en-GB" w:eastAsia="en-US"/>
        </w:rPr>
        <w:t>establishing</w:t>
      </w:r>
      <w:r w:rsidRPr="001B3ECF">
        <w:rPr>
          <w:rFonts w:asciiTheme="majorBidi" w:eastAsiaTheme="minorHAnsi" w:hAnsiTheme="majorBidi" w:cstheme="majorBidi"/>
          <w:color w:val="0C0C0C"/>
          <w:sz w:val="28"/>
          <w:szCs w:val="28"/>
          <w:lang w:val="en-GB" w:eastAsia="en-US"/>
        </w:rPr>
        <w:t xml:space="preserve"> the maximum amount and </w:t>
      </w:r>
      <w:r w:rsidR="00211216">
        <w:rPr>
          <w:rFonts w:asciiTheme="majorBidi" w:eastAsiaTheme="minorHAnsi" w:hAnsiTheme="majorBidi" w:cstheme="majorBidi"/>
          <w:color w:val="0C0C0C"/>
          <w:sz w:val="28"/>
          <w:szCs w:val="28"/>
          <w:lang w:val="en-GB" w:eastAsia="en-US"/>
        </w:rPr>
        <w:t xml:space="preserve">termination of </w:t>
      </w:r>
      <w:r w:rsidRPr="001B3ECF">
        <w:rPr>
          <w:rFonts w:asciiTheme="majorBidi" w:eastAsiaTheme="minorHAnsi" w:hAnsiTheme="majorBidi" w:cstheme="majorBidi"/>
          <w:color w:val="0C0C0C"/>
          <w:sz w:val="28"/>
          <w:szCs w:val="28"/>
          <w:lang w:val="en-GB" w:eastAsia="en-US"/>
        </w:rPr>
        <w:t xml:space="preserve">payment of the assigned pension to persons entitled to pension provision established by the Law “On Pension Provision of Persons Discharged from Military Service and Certain Other Persons” dated April 9, 1992 No. 2262-ХІ, violate the essence of </w:t>
      </w:r>
      <w:r w:rsidR="00CC7936">
        <w:rPr>
          <w:rFonts w:asciiTheme="majorBidi" w:eastAsiaTheme="minorHAnsi" w:hAnsiTheme="majorBidi" w:cstheme="majorBidi"/>
          <w:color w:val="0C0C0C"/>
          <w:sz w:val="28"/>
          <w:szCs w:val="28"/>
          <w:lang w:val="en-GB" w:eastAsia="en-US"/>
        </w:rPr>
        <w:t xml:space="preserve">the </w:t>
      </w:r>
      <w:r w:rsidRPr="001B3ECF">
        <w:rPr>
          <w:rFonts w:asciiTheme="majorBidi" w:eastAsiaTheme="minorHAnsi" w:hAnsiTheme="majorBidi" w:cstheme="majorBidi"/>
          <w:color w:val="0C0C0C"/>
          <w:sz w:val="28"/>
          <w:szCs w:val="28"/>
          <w:lang w:val="en-GB" w:eastAsia="en-US"/>
        </w:rPr>
        <w:t>constitutional guarantees regarding the unconditional provision of social protection for the persons specified in Article 17.5 of the Constitution, who are obliged to protect the sovereignty, territorial integrity and inviolability of Ukraine.</w:t>
      </w:r>
      <w:proofErr w:type="gramEnd"/>
    </w:p>
    <w:p w:rsidR="009B3910" w:rsidRPr="001B3ECF" w:rsidRDefault="0073748E" w:rsidP="003269F6">
      <w:pPr>
        <w:ind w:firstLine="851"/>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t xml:space="preserve">The Constitutional Court takes into account that </w:t>
      </w:r>
      <w:r w:rsidR="00211216">
        <w:rPr>
          <w:rFonts w:asciiTheme="majorBidi" w:eastAsiaTheme="minorHAnsi" w:hAnsiTheme="majorBidi" w:cstheme="majorBidi"/>
          <w:color w:val="0C0C0C"/>
          <w:sz w:val="28"/>
          <w:szCs w:val="28"/>
          <w:lang w:val="en-GB" w:eastAsia="en-US"/>
        </w:rPr>
        <w:t>in view of</w:t>
      </w:r>
      <w:r w:rsidRPr="001B3ECF">
        <w:rPr>
          <w:rFonts w:asciiTheme="majorBidi" w:eastAsiaTheme="minorHAnsi" w:hAnsiTheme="majorBidi" w:cstheme="majorBidi"/>
          <w:color w:val="0C0C0C"/>
          <w:sz w:val="28"/>
          <w:szCs w:val="28"/>
          <w:lang w:val="en-GB" w:eastAsia="en-US"/>
        </w:rPr>
        <w:t xml:space="preserve"> the aggression of the Russian Federation against Ukraine, martial law has been introduced in Ukraine (Decree of the President of Ukraine “On the I</w:t>
      </w:r>
      <w:r w:rsidR="00610D7C">
        <w:rPr>
          <w:rFonts w:asciiTheme="majorBidi" w:eastAsiaTheme="minorHAnsi" w:hAnsiTheme="majorBidi" w:cstheme="majorBidi"/>
          <w:color w:val="0C0C0C"/>
          <w:sz w:val="28"/>
          <w:szCs w:val="28"/>
          <w:lang w:val="en-US" w:eastAsia="en-US"/>
        </w:rPr>
        <w:t>mposition</w:t>
      </w:r>
      <w:r w:rsidRPr="001B3ECF">
        <w:rPr>
          <w:rFonts w:asciiTheme="majorBidi" w:eastAsiaTheme="minorHAnsi" w:hAnsiTheme="majorBidi" w:cstheme="majorBidi"/>
          <w:color w:val="0C0C0C"/>
          <w:sz w:val="28"/>
          <w:szCs w:val="28"/>
          <w:lang w:val="en-GB" w:eastAsia="en-US"/>
        </w:rPr>
        <w:t xml:space="preserve"> of Martial Law in Ukraine” dated February 24, 2022 No. 64/2022 as amended).</w:t>
      </w:r>
    </w:p>
    <w:p w:rsidR="003F26B6" w:rsidRPr="001B3ECF" w:rsidRDefault="003F26B6" w:rsidP="003269F6">
      <w:pPr>
        <w:ind w:firstLine="851"/>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t xml:space="preserve">In view of the above, the Constitutional Court considers that it is necessary to postpone the loss of effect of the provisions of Article 2 of </w:t>
      </w:r>
      <w:r w:rsidR="00CC7936">
        <w:rPr>
          <w:rFonts w:asciiTheme="majorBidi" w:eastAsiaTheme="minorHAnsi" w:hAnsiTheme="majorBidi" w:cstheme="majorBidi"/>
          <w:color w:val="0C0C0C"/>
          <w:sz w:val="28"/>
          <w:szCs w:val="28"/>
          <w:lang w:val="en-GB" w:eastAsia="en-US"/>
        </w:rPr>
        <w:t xml:space="preserve">the </w:t>
      </w:r>
      <w:r w:rsidRPr="001B3ECF">
        <w:rPr>
          <w:rFonts w:asciiTheme="majorBidi" w:eastAsiaTheme="minorHAnsi" w:hAnsiTheme="majorBidi" w:cstheme="majorBidi"/>
          <w:color w:val="0C0C0C"/>
          <w:sz w:val="28"/>
          <w:szCs w:val="28"/>
          <w:lang w:val="en-GB" w:eastAsia="en-US"/>
        </w:rPr>
        <w:t>Law No. 3668, which contradict the Constitution.</w:t>
      </w:r>
    </w:p>
    <w:p w:rsidR="005D328D" w:rsidRDefault="005D328D" w:rsidP="00766B58">
      <w:pPr>
        <w:pStyle w:val="HTML"/>
        <w:ind w:firstLine="851"/>
        <w:jc w:val="both"/>
        <w:rPr>
          <w:rFonts w:ascii="Times New Roman" w:hAnsi="Times New Roman" w:cs="Times New Roman"/>
          <w:b/>
          <w:bCs/>
          <w:sz w:val="28"/>
          <w:szCs w:val="28"/>
          <w:u w:val="single"/>
          <w:lang w:val="en-GB"/>
        </w:rPr>
      </w:pPr>
    </w:p>
    <w:p w:rsidR="00CC7936" w:rsidRPr="001B3ECF" w:rsidRDefault="00CC7936" w:rsidP="00CC7936">
      <w:pPr>
        <w:ind w:firstLine="851"/>
        <w:jc w:val="both"/>
        <w:rPr>
          <w:rFonts w:asciiTheme="majorBidi" w:eastAsiaTheme="minorHAnsi" w:hAnsiTheme="majorBidi" w:cstheme="majorBidi"/>
          <w:color w:val="0C0C0C"/>
          <w:sz w:val="28"/>
          <w:szCs w:val="28"/>
          <w:lang w:val="en-GB" w:eastAsia="en-US"/>
        </w:rPr>
      </w:pPr>
      <w:bookmarkStart w:id="0" w:name="n68"/>
      <w:bookmarkEnd w:id="0"/>
      <w:proofErr w:type="gramStart"/>
      <w:r>
        <w:rPr>
          <w:rFonts w:asciiTheme="majorBidi" w:eastAsiaTheme="minorHAnsi" w:hAnsiTheme="majorBidi" w:cstheme="majorBidi"/>
          <w:color w:val="0C0C0C"/>
          <w:sz w:val="28"/>
          <w:szCs w:val="28"/>
          <w:lang w:val="en-GB" w:eastAsia="en-US"/>
        </w:rPr>
        <w:t>Thus, the Constitutional Court of Ukraine held to declare the p</w:t>
      </w:r>
      <w:r w:rsidRPr="001B3ECF">
        <w:rPr>
          <w:rFonts w:asciiTheme="majorBidi" w:eastAsiaTheme="minorHAnsi" w:hAnsiTheme="majorBidi" w:cstheme="majorBidi"/>
          <w:color w:val="0C0C0C"/>
          <w:sz w:val="28"/>
          <w:szCs w:val="28"/>
          <w:lang w:val="en-GB" w:eastAsia="en-US"/>
        </w:rPr>
        <w:t>rovisions of Article 2 of the Law “</w:t>
      </w:r>
      <w:r w:rsidRPr="001B3ECF">
        <w:rPr>
          <w:rFonts w:asciiTheme="majorBidi" w:hAnsiTheme="majorBidi" w:cstheme="majorBidi"/>
          <w:bCs/>
          <w:sz w:val="28"/>
          <w:szCs w:val="28"/>
          <w:lang w:val="en-GB"/>
        </w:rPr>
        <w:t>On Measures for Legislative Support of Pension System Reform”</w:t>
      </w:r>
      <w:r w:rsidRPr="001B3ECF">
        <w:rPr>
          <w:rFonts w:asciiTheme="majorBidi" w:eastAsiaTheme="minorHAnsi" w:hAnsiTheme="majorBidi" w:cstheme="majorBidi"/>
          <w:color w:val="0C0C0C"/>
          <w:sz w:val="28"/>
          <w:szCs w:val="28"/>
          <w:lang w:val="en-GB" w:eastAsia="en-US"/>
        </w:rPr>
        <w:t xml:space="preserve"> dated July 8, 2011 No. 3668-VI as amended, extending their effect to the Law of Ukraine “On Pension Provision of Persons Discharged from Military Service and Certain Other Persons” dated April 9, 1992 No. 2262-ХІ, as such that do not co</w:t>
      </w:r>
      <w:r>
        <w:rPr>
          <w:rFonts w:asciiTheme="majorBidi" w:eastAsiaTheme="minorHAnsi" w:hAnsiTheme="majorBidi" w:cstheme="majorBidi"/>
          <w:color w:val="0C0C0C"/>
          <w:sz w:val="28"/>
          <w:szCs w:val="28"/>
          <w:lang w:val="en-GB" w:eastAsia="en-US"/>
        </w:rPr>
        <w:t>mply</w:t>
      </w:r>
      <w:r w:rsidRPr="001B3ECF">
        <w:rPr>
          <w:rFonts w:asciiTheme="majorBidi" w:eastAsiaTheme="minorHAnsi" w:hAnsiTheme="majorBidi" w:cstheme="majorBidi"/>
          <w:color w:val="0C0C0C"/>
          <w:sz w:val="28"/>
          <w:szCs w:val="28"/>
          <w:lang w:val="en-GB" w:eastAsia="en-US"/>
        </w:rPr>
        <w:t xml:space="preserve"> with the Constitution (are unconstitutional) as they do not provide high-level social guarantees arising from the special legal status of citizens of Ukraine who serv</w:t>
      </w:r>
      <w:r>
        <w:rPr>
          <w:rFonts w:asciiTheme="majorBidi" w:eastAsiaTheme="minorHAnsi" w:hAnsiTheme="majorBidi" w:cstheme="majorBidi"/>
          <w:color w:val="0C0C0C"/>
          <w:sz w:val="28"/>
          <w:szCs w:val="28"/>
          <w:lang w:val="en-GB" w:eastAsia="en-US"/>
        </w:rPr>
        <w:t>e</w:t>
      </w:r>
      <w:r w:rsidRPr="001B3ECF">
        <w:rPr>
          <w:rFonts w:asciiTheme="majorBidi" w:eastAsiaTheme="minorHAnsi" w:hAnsiTheme="majorBidi" w:cstheme="majorBidi"/>
          <w:color w:val="0C0C0C"/>
          <w:sz w:val="28"/>
          <w:szCs w:val="28"/>
          <w:lang w:val="en-GB" w:eastAsia="en-US"/>
        </w:rPr>
        <w:t xml:space="preserve"> in the Armed Forces of Ukraine and other military fo</w:t>
      </w:r>
      <w:r>
        <w:rPr>
          <w:rFonts w:asciiTheme="majorBidi" w:eastAsiaTheme="minorHAnsi" w:hAnsiTheme="majorBidi" w:cstheme="majorBidi"/>
          <w:color w:val="0C0C0C"/>
          <w:sz w:val="28"/>
          <w:szCs w:val="28"/>
          <w:lang w:val="en-GB" w:eastAsia="en-US"/>
        </w:rPr>
        <w:t xml:space="preserve">rmations, as well as persons </w:t>
      </w:r>
      <w:r w:rsidRPr="001B3ECF">
        <w:rPr>
          <w:rFonts w:asciiTheme="majorBidi" w:eastAsiaTheme="minorHAnsi" w:hAnsiTheme="majorBidi" w:cstheme="majorBidi"/>
          <w:color w:val="0C0C0C"/>
          <w:sz w:val="28"/>
          <w:szCs w:val="28"/>
          <w:lang w:val="en-GB" w:eastAsia="en-US"/>
        </w:rPr>
        <w:t>defend</w:t>
      </w:r>
      <w:r>
        <w:rPr>
          <w:rFonts w:asciiTheme="majorBidi" w:eastAsiaTheme="minorHAnsi" w:hAnsiTheme="majorBidi" w:cstheme="majorBidi"/>
          <w:color w:val="0C0C0C"/>
          <w:sz w:val="28"/>
          <w:szCs w:val="28"/>
          <w:lang w:val="en-GB" w:eastAsia="en-US"/>
        </w:rPr>
        <w:t>ing</w:t>
      </w:r>
      <w:r w:rsidRPr="001B3ECF">
        <w:rPr>
          <w:rFonts w:asciiTheme="majorBidi" w:eastAsiaTheme="minorHAnsi" w:hAnsiTheme="majorBidi" w:cstheme="majorBidi"/>
          <w:color w:val="0C0C0C"/>
          <w:sz w:val="28"/>
          <w:szCs w:val="28"/>
          <w:lang w:val="en-GB" w:eastAsia="en-US"/>
        </w:rPr>
        <w:t xml:space="preserve"> with arms the sovereignty, territorial integrity and inviolability of Ukraine during the aggression of the Russian Federation against Ukraine, which began in February 2014</w:t>
      </w:r>
      <w:r>
        <w:rPr>
          <w:rFonts w:asciiTheme="majorBidi" w:eastAsiaTheme="minorHAnsi" w:hAnsiTheme="majorBidi" w:cstheme="majorBidi"/>
          <w:color w:val="0C0C0C"/>
          <w:sz w:val="28"/>
          <w:szCs w:val="28"/>
          <w:lang w:val="en-GB" w:eastAsia="en-US"/>
        </w:rPr>
        <w:t>.</w:t>
      </w:r>
      <w:proofErr w:type="gramEnd"/>
      <w:r w:rsidRPr="001B3ECF">
        <w:rPr>
          <w:rFonts w:asciiTheme="majorBidi" w:eastAsiaTheme="minorHAnsi" w:hAnsiTheme="majorBidi" w:cstheme="majorBidi"/>
          <w:color w:val="0C0C0C"/>
          <w:sz w:val="28"/>
          <w:szCs w:val="28"/>
          <w:lang w:val="en-GB" w:eastAsia="en-US"/>
        </w:rPr>
        <w:t xml:space="preserve"> </w:t>
      </w:r>
      <w:r>
        <w:rPr>
          <w:rFonts w:asciiTheme="majorBidi" w:eastAsiaTheme="minorHAnsi" w:hAnsiTheme="majorBidi" w:cstheme="majorBidi"/>
          <w:color w:val="0C0C0C"/>
          <w:sz w:val="28"/>
          <w:szCs w:val="28"/>
          <w:lang w:val="en-GB" w:eastAsia="en-US"/>
        </w:rPr>
        <w:t>The said provisions</w:t>
      </w:r>
      <w:r w:rsidRPr="001B3ECF">
        <w:rPr>
          <w:rFonts w:asciiTheme="majorBidi" w:eastAsiaTheme="minorHAnsi" w:hAnsiTheme="majorBidi" w:cstheme="majorBidi"/>
          <w:color w:val="0C0C0C"/>
          <w:sz w:val="28"/>
          <w:szCs w:val="28"/>
          <w:lang w:val="en-GB" w:eastAsia="en-US"/>
        </w:rPr>
        <w:t xml:space="preserve"> </w:t>
      </w:r>
      <w:r>
        <w:rPr>
          <w:rFonts w:asciiTheme="majorBidi" w:eastAsiaTheme="minorHAnsi" w:hAnsiTheme="majorBidi" w:cstheme="majorBidi"/>
          <w:color w:val="0C0C0C"/>
          <w:sz w:val="28"/>
          <w:szCs w:val="28"/>
          <w:lang w:val="en-GB" w:eastAsia="en-US"/>
        </w:rPr>
        <w:t xml:space="preserve">shall </w:t>
      </w:r>
      <w:r w:rsidRPr="001B3ECF">
        <w:rPr>
          <w:rFonts w:asciiTheme="majorBidi" w:eastAsiaTheme="minorHAnsi" w:hAnsiTheme="majorBidi" w:cstheme="majorBidi"/>
          <w:color w:val="0C0C0C"/>
          <w:sz w:val="28"/>
          <w:szCs w:val="28"/>
          <w:lang w:val="en-GB" w:eastAsia="en-US"/>
        </w:rPr>
        <w:t>lose their effect six months after delivering this Decision by the Constitutional Court.</w:t>
      </w:r>
    </w:p>
    <w:p w:rsidR="00CC7936" w:rsidRPr="001B3ECF" w:rsidRDefault="00CC7936" w:rsidP="00CC7936">
      <w:pPr>
        <w:ind w:firstLine="851"/>
        <w:jc w:val="both"/>
        <w:rPr>
          <w:rFonts w:asciiTheme="majorBidi" w:eastAsiaTheme="minorHAnsi" w:hAnsiTheme="majorBidi" w:cstheme="majorBidi"/>
          <w:color w:val="0C0C0C"/>
          <w:sz w:val="28"/>
          <w:szCs w:val="28"/>
          <w:lang w:val="en-GB" w:eastAsia="en-US"/>
        </w:rPr>
      </w:pPr>
      <w:proofErr w:type="gramStart"/>
      <w:r w:rsidRPr="001B3ECF">
        <w:rPr>
          <w:rFonts w:asciiTheme="majorBidi" w:eastAsiaTheme="minorHAnsi" w:hAnsiTheme="majorBidi" w:cstheme="majorBidi"/>
          <w:color w:val="0C0C0C"/>
          <w:sz w:val="28"/>
          <w:szCs w:val="28"/>
          <w:lang w:val="en-GB" w:eastAsia="en-US"/>
        </w:rPr>
        <w:t xml:space="preserve">The </w:t>
      </w:r>
      <w:proofErr w:type="spellStart"/>
      <w:r w:rsidRPr="001B3ECF">
        <w:rPr>
          <w:rFonts w:asciiTheme="majorBidi" w:eastAsiaTheme="minorHAnsi" w:hAnsiTheme="majorBidi" w:cstheme="majorBidi"/>
          <w:color w:val="0C0C0C"/>
          <w:sz w:val="28"/>
          <w:szCs w:val="28"/>
          <w:lang w:val="en-GB" w:eastAsia="en-US"/>
        </w:rPr>
        <w:t>Verkhovna</w:t>
      </w:r>
      <w:proofErr w:type="spellEnd"/>
      <w:r w:rsidRPr="001B3ECF">
        <w:rPr>
          <w:rFonts w:asciiTheme="majorBidi" w:eastAsiaTheme="minorHAnsi" w:hAnsiTheme="majorBidi" w:cstheme="majorBidi"/>
          <w:color w:val="0C0C0C"/>
          <w:sz w:val="28"/>
          <w:szCs w:val="28"/>
          <w:lang w:val="en-GB" w:eastAsia="en-US"/>
        </w:rPr>
        <w:t xml:space="preserve"> Rada shall bring a normative regulation on the provision of high-level social guarantees arising from the special legal status of citizens of Ukraine who serve </w:t>
      </w:r>
      <w:r>
        <w:rPr>
          <w:rFonts w:asciiTheme="majorBidi" w:eastAsiaTheme="minorHAnsi" w:hAnsiTheme="majorBidi" w:cstheme="majorBidi"/>
          <w:color w:val="0C0C0C"/>
          <w:sz w:val="28"/>
          <w:szCs w:val="28"/>
          <w:lang w:val="en-GB" w:eastAsia="en-US"/>
        </w:rPr>
        <w:t xml:space="preserve">in </w:t>
      </w:r>
      <w:r w:rsidRPr="001B3ECF">
        <w:rPr>
          <w:rFonts w:asciiTheme="majorBidi" w:eastAsiaTheme="minorHAnsi" w:hAnsiTheme="majorBidi" w:cstheme="majorBidi"/>
          <w:color w:val="0C0C0C"/>
          <w:sz w:val="28"/>
          <w:szCs w:val="28"/>
          <w:lang w:val="en-GB" w:eastAsia="en-US"/>
        </w:rPr>
        <w:t xml:space="preserve">the Armed Forces of Ukraine and in other military formations, as well as persons </w:t>
      </w:r>
      <w:r>
        <w:rPr>
          <w:rFonts w:asciiTheme="majorBidi" w:eastAsiaTheme="minorHAnsi" w:hAnsiTheme="majorBidi" w:cstheme="majorBidi"/>
          <w:color w:val="0C0C0C"/>
          <w:sz w:val="28"/>
          <w:szCs w:val="28"/>
          <w:lang w:val="en-GB" w:eastAsia="en-US"/>
        </w:rPr>
        <w:t>defendin</w:t>
      </w:r>
      <w:bookmarkStart w:id="1" w:name="_GoBack"/>
      <w:bookmarkEnd w:id="1"/>
      <w:r>
        <w:rPr>
          <w:rFonts w:asciiTheme="majorBidi" w:eastAsiaTheme="minorHAnsi" w:hAnsiTheme="majorBidi" w:cstheme="majorBidi"/>
          <w:color w:val="0C0C0C"/>
          <w:sz w:val="28"/>
          <w:szCs w:val="28"/>
          <w:lang w:val="en-GB" w:eastAsia="en-US"/>
        </w:rPr>
        <w:t xml:space="preserve">g </w:t>
      </w:r>
      <w:r w:rsidRPr="001B3ECF">
        <w:rPr>
          <w:rFonts w:asciiTheme="majorBidi" w:eastAsiaTheme="minorHAnsi" w:hAnsiTheme="majorBidi" w:cstheme="majorBidi"/>
          <w:color w:val="0C0C0C"/>
          <w:sz w:val="28"/>
          <w:szCs w:val="28"/>
          <w:lang w:val="en-GB" w:eastAsia="en-US"/>
        </w:rPr>
        <w:t>with arms the sovereignty, territorial integrity and inviolability of Ukraine during the aggression of the Russian Federation against Ukraine, which began in February 2014, in accordance with the Constitution and this Decision.</w:t>
      </w:r>
      <w:proofErr w:type="gramEnd"/>
    </w:p>
    <w:p w:rsidR="00CC7936" w:rsidRPr="001B3ECF" w:rsidRDefault="00CC7936" w:rsidP="00766B58">
      <w:pPr>
        <w:pStyle w:val="HTML"/>
        <w:ind w:firstLine="851"/>
        <w:jc w:val="both"/>
        <w:rPr>
          <w:rFonts w:ascii="Times New Roman" w:hAnsi="Times New Roman" w:cs="Times New Roman"/>
          <w:b/>
          <w:bCs/>
          <w:sz w:val="28"/>
          <w:szCs w:val="28"/>
          <w:u w:val="single"/>
          <w:lang w:val="en-GB"/>
        </w:rPr>
      </w:pPr>
    </w:p>
    <w:p w:rsidR="00FA7FDF" w:rsidRPr="001B3ECF" w:rsidRDefault="006C7B42" w:rsidP="00766B58">
      <w:pPr>
        <w:pStyle w:val="HTML"/>
        <w:ind w:firstLine="851"/>
        <w:jc w:val="both"/>
        <w:rPr>
          <w:rFonts w:ascii="Times New Roman" w:hAnsi="Times New Roman" w:cs="Times New Roman"/>
          <w:b/>
          <w:bCs/>
          <w:sz w:val="28"/>
          <w:szCs w:val="28"/>
          <w:u w:val="single"/>
          <w:lang w:val="en-GB"/>
        </w:rPr>
      </w:pPr>
      <w:r w:rsidRPr="001B3ECF">
        <w:rPr>
          <w:rFonts w:ascii="Times New Roman" w:hAnsi="Times New Roman" w:cs="Times New Roman"/>
          <w:b/>
          <w:bCs/>
          <w:sz w:val="28"/>
          <w:szCs w:val="28"/>
          <w:u w:val="single"/>
          <w:lang w:val="en-GB"/>
        </w:rPr>
        <w:t>References</w:t>
      </w:r>
      <w:r w:rsidR="00FA7FDF" w:rsidRPr="001B3ECF">
        <w:rPr>
          <w:rFonts w:ascii="Times New Roman" w:hAnsi="Times New Roman" w:cs="Times New Roman"/>
          <w:b/>
          <w:bCs/>
          <w:sz w:val="28"/>
          <w:szCs w:val="28"/>
          <w:u w:val="single"/>
          <w:lang w:val="en-GB"/>
        </w:rPr>
        <w:t>:</w:t>
      </w:r>
    </w:p>
    <w:p w:rsidR="00F27EA3" w:rsidRPr="001B3ECF" w:rsidRDefault="00F27EA3" w:rsidP="007D60CB">
      <w:pPr>
        <w:ind w:left="589" w:firstLine="262"/>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t>Decisions of the Constitutional Court:</w:t>
      </w:r>
    </w:p>
    <w:p w:rsidR="00897A38" w:rsidRPr="001B3ECF" w:rsidRDefault="00897A38" w:rsidP="00897A38">
      <w:pPr>
        <w:pStyle w:val="HTML"/>
        <w:ind w:right="-92" w:firstLine="851"/>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t xml:space="preserve">- </w:t>
      </w:r>
      <w:r w:rsidR="0092422F" w:rsidRPr="001B3ECF">
        <w:rPr>
          <w:rFonts w:asciiTheme="majorBidi" w:eastAsiaTheme="minorHAnsi" w:hAnsiTheme="majorBidi" w:cstheme="majorBidi"/>
          <w:color w:val="0C0C0C"/>
          <w:sz w:val="28"/>
          <w:szCs w:val="28"/>
          <w:lang w:val="en-GB" w:eastAsia="en-US"/>
        </w:rPr>
        <w:t xml:space="preserve">No. 5-rp/2002 </w:t>
      </w:r>
      <w:r w:rsidRPr="001B3ECF">
        <w:rPr>
          <w:rFonts w:asciiTheme="majorBidi" w:eastAsiaTheme="minorHAnsi" w:hAnsiTheme="majorBidi" w:cstheme="majorBidi"/>
          <w:color w:val="0C0C0C"/>
          <w:sz w:val="28"/>
          <w:szCs w:val="28"/>
          <w:lang w:val="en-GB" w:eastAsia="en-US"/>
        </w:rPr>
        <w:t>dated March 20, 2002</w:t>
      </w:r>
      <w:proofErr w:type="gramStart"/>
      <w:r w:rsidRPr="001B3ECF">
        <w:rPr>
          <w:rFonts w:asciiTheme="majorBidi" w:eastAsiaTheme="minorHAnsi" w:hAnsiTheme="majorBidi" w:cstheme="majorBidi"/>
          <w:color w:val="0C0C0C"/>
          <w:sz w:val="28"/>
          <w:szCs w:val="28"/>
          <w:lang w:val="en-GB" w:eastAsia="en-US"/>
        </w:rPr>
        <w:t>;</w:t>
      </w:r>
      <w:proofErr w:type="gramEnd"/>
    </w:p>
    <w:p w:rsidR="00B94D5D" w:rsidRPr="001B3ECF" w:rsidRDefault="00B94D5D" w:rsidP="00897A38">
      <w:pPr>
        <w:pStyle w:val="HTML"/>
        <w:ind w:right="-92" w:firstLine="851"/>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t>- No. 7-rp/2004 dated March 17, 2004</w:t>
      </w:r>
      <w:proofErr w:type="gramStart"/>
      <w:r w:rsidR="000D648E" w:rsidRPr="001B3ECF">
        <w:rPr>
          <w:rFonts w:asciiTheme="majorBidi" w:eastAsiaTheme="minorHAnsi" w:hAnsiTheme="majorBidi" w:cstheme="majorBidi"/>
          <w:color w:val="0C0C0C"/>
          <w:sz w:val="28"/>
          <w:szCs w:val="28"/>
          <w:lang w:val="en-GB" w:eastAsia="en-US"/>
        </w:rPr>
        <w:t>;</w:t>
      </w:r>
      <w:proofErr w:type="gramEnd"/>
    </w:p>
    <w:p w:rsidR="009648A2" w:rsidRPr="001B3ECF" w:rsidRDefault="00A14F27" w:rsidP="00897A38">
      <w:pPr>
        <w:pStyle w:val="HTML"/>
        <w:ind w:right="-92" w:firstLine="851"/>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t>- No.</w:t>
      </w:r>
      <w:r w:rsidR="00F36622" w:rsidRPr="001B3ECF">
        <w:rPr>
          <w:rFonts w:asciiTheme="majorBidi" w:eastAsiaTheme="minorHAnsi" w:hAnsiTheme="majorBidi" w:cstheme="majorBidi"/>
          <w:color w:val="0C0C0C"/>
          <w:sz w:val="28"/>
          <w:szCs w:val="28"/>
          <w:lang w:val="en-GB" w:eastAsia="en-US"/>
        </w:rPr>
        <w:t> </w:t>
      </w:r>
      <w:r w:rsidRPr="001B3ECF">
        <w:rPr>
          <w:rFonts w:asciiTheme="majorBidi" w:eastAsiaTheme="minorHAnsi" w:hAnsiTheme="majorBidi" w:cstheme="majorBidi"/>
          <w:color w:val="0C0C0C"/>
          <w:sz w:val="28"/>
          <w:szCs w:val="28"/>
          <w:lang w:val="en-GB" w:eastAsia="en-US"/>
        </w:rPr>
        <w:t xml:space="preserve">7-rp/2016 dated </w:t>
      </w:r>
      <w:r w:rsidR="00897A38" w:rsidRPr="001B3ECF">
        <w:rPr>
          <w:rFonts w:asciiTheme="majorBidi" w:eastAsiaTheme="minorHAnsi" w:hAnsiTheme="majorBidi" w:cstheme="majorBidi"/>
          <w:color w:val="0C0C0C"/>
          <w:sz w:val="28"/>
          <w:szCs w:val="28"/>
          <w:lang w:val="en-GB" w:eastAsia="en-US"/>
        </w:rPr>
        <w:t>December 20, 2016</w:t>
      </w:r>
      <w:proofErr w:type="gramStart"/>
      <w:r w:rsidR="009648A2" w:rsidRPr="001B3ECF">
        <w:rPr>
          <w:rFonts w:asciiTheme="majorBidi" w:eastAsiaTheme="minorHAnsi" w:hAnsiTheme="majorBidi" w:cstheme="majorBidi"/>
          <w:color w:val="0C0C0C"/>
          <w:sz w:val="28"/>
          <w:szCs w:val="28"/>
          <w:lang w:val="en-GB" w:eastAsia="en-US"/>
        </w:rPr>
        <w:t>;</w:t>
      </w:r>
      <w:proofErr w:type="gramEnd"/>
    </w:p>
    <w:p w:rsidR="00B66DF3" w:rsidRPr="001B3ECF" w:rsidRDefault="00A8194C" w:rsidP="00B66DF3">
      <w:pPr>
        <w:pStyle w:val="HTML"/>
        <w:ind w:right="-92" w:firstLine="851"/>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lastRenderedPageBreak/>
        <w:t xml:space="preserve">- No. 12-r/2018 </w:t>
      </w:r>
      <w:r w:rsidR="00897A38" w:rsidRPr="001B3ECF">
        <w:rPr>
          <w:rFonts w:asciiTheme="majorBidi" w:eastAsiaTheme="minorHAnsi" w:hAnsiTheme="majorBidi" w:cstheme="majorBidi"/>
          <w:color w:val="0C0C0C"/>
          <w:sz w:val="28"/>
          <w:szCs w:val="28"/>
          <w:lang w:val="en-GB" w:eastAsia="en-US"/>
        </w:rPr>
        <w:t>dated December 18, 2018</w:t>
      </w:r>
      <w:proofErr w:type="gramStart"/>
      <w:r w:rsidR="00B66DF3" w:rsidRPr="001B3ECF">
        <w:rPr>
          <w:rFonts w:asciiTheme="majorBidi" w:eastAsiaTheme="minorHAnsi" w:hAnsiTheme="majorBidi" w:cstheme="majorBidi"/>
          <w:color w:val="0C0C0C"/>
          <w:sz w:val="28"/>
          <w:szCs w:val="28"/>
          <w:lang w:val="en-GB" w:eastAsia="en-US"/>
        </w:rPr>
        <w:t>;</w:t>
      </w:r>
      <w:proofErr w:type="gramEnd"/>
    </w:p>
    <w:p w:rsidR="00FB6D59" w:rsidRPr="001B3ECF" w:rsidRDefault="00B66DF3" w:rsidP="00FB6D59">
      <w:pPr>
        <w:pStyle w:val="HTML"/>
        <w:ind w:right="-92" w:firstLine="851"/>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t>- No. 1-</w:t>
      </w:r>
      <w:proofErr w:type="gramStart"/>
      <w:r w:rsidR="00BE77A9" w:rsidRPr="001B3ECF">
        <w:rPr>
          <w:rFonts w:asciiTheme="majorBidi" w:eastAsiaTheme="minorHAnsi" w:hAnsiTheme="majorBidi" w:cstheme="majorBidi"/>
          <w:color w:val="0C0C0C"/>
          <w:sz w:val="28"/>
          <w:szCs w:val="28"/>
          <w:lang w:val="en-GB" w:eastAsia="en-US"/>
        </w:rPr>
        <w:t>r</w:t>
      </w:r>
      <w:r w:rsidRPr="001B3ECF">
        <w:rPr>
          <w:rFonts w:asciiTheme="majorBidi" w:eastAsiaTheme="minorHAnsi" w:hAnsiTheme="majorBidi" w:cstheme="majorBidi"/>
          <w:color w:val="0C0C0C"/>
          <w:sz w:val="28"/>
          <w:szCs w:val="28"/>
          <w:lang w:val="en-GB" w:eastAsia="en-US"/>
        </w:rPr>
        <w:t>(</w:t>
      </w:r>
      <w:proofErr w:type="gramEnd"/>
      <w:r w:rsidRPr="001B3ECF">
        <w:rPr>
          <w:rFonts w:asciiTheme="majorBidi" w:eastAsiaTheme="minorHAnsi" w:hAnsiTheme="majorBidi" w:cstheme="majorBidi"/>
          <w:color w:val="0C0C0C"/>
          <w:sz w:val="28"/>
          <w:szCs w:val="28"/>
          <w:lang w:val="en-GB" w:eastAsia="en-US"/>
        </w:rPr>
        <w:t>ІІ)/2019</w:t>
      </w:r>
      <w:r w:rsidR="00897A38" w:rsidRPr="001B3ECF">
        <w:rPr>
          <w:rFonts w:asciiTheme="majorBidi" w:eastAsiaTheme="minorHAnsi" w:hAnsiTheme="majorBidi" w:cstheme="majorBidi"/>
          <w:color w:val="0C0C0C"/>
          <w:sz w:val="28"/>
          <w:szCs w:val="28"/>
          <w:lang w:val="en-GB" w:eastAsia="en-US"/>
        </w:rPr>
        <w:t xml:space="preserve"> dated April 25, 2019</w:t>
      </w:r>
      <w:r w:rsidR="00D15360" w:rsidRPr="001B3ECF">
        <w:rPr>
          <w:rFonts w:asciiTheme="majorBidi" w:eastAsiaTheme="minorHAnsi" w:hAnsiTheme="majorBidi" w:cstheme="majorBidi"/>
          <w:color w:val="0C0C0C"/>
          <w:sz w:val="28"/>
          <w:szCs w:val="28"/>
          <w:lang w:val="en-GB" w:eastAsia="en-US"/>
        </w:rPr>
        <w:t>;</w:t>
      </w:r>
    </w:p>
    <w:p w:rsidR="00897A38" w:rsidRPr="001B3ECF" w:rsidRDefault="00FB6D59" w:rsidP="00FB6D59">
      <w:pPr>
        <w:pStyle w:val="HTML"/>
        <w:ind w:right="-92" w:firstLine="851"/>
        <w:jc w:val="both"/>
        <w:rPr>
          <w:rFonts w:asciiTheme="majorBidi" w:eastAsiaTheme="minorHAnsi" w:hAnsiTheme="majorBidi" w:cstheme="majorBidi"/>
          <w:color w:val="0C0C0C"/>
          <w:sz w:val="28"/>
          <w:szCs w:val="28"/>
          <w:lang w:val="en-GB" w:eastAsia="en-US"/>
        </w:rPr>
      </w:pPr>
      <w:r w:rsidRPr="001B3ECF">
        <w:rPr>
          <w:rFonts w:asciiTheme="majorBidi" w:eastAsiaTheme="minorHAnsi" w:hAnsiTheme="majorBidi" w:cstheme="majorBidi"/>
          <w:color w:val="0C0C0C"/>
          <w:sz w:val="28"/>
          <w:szCs w:val="28"/>
          <w:lang w:val="en-GB" w:eastAsia="en-US"/>
        </w:rPr>
        <w:t>- No. 1-</w:t>
      </w:r>
      <w:proofErr w:type="gramStart"/>
      <w:r w:rsidRPr="001B3ECF">
        <w:rPr>
          <w:rFonts w:asciiTheme="majorBidi" w:eastAsiaTheme="minorHAnsi" w:hAnsiTheme="majorBidi" w:cstheme="majorBidi"/>
          <w:color w:val="0C0C0C"/>
          <w:sz w:val="28"/>
          <w:szCs w:val="28"/>
          <w:lang w:val="en-GB" w:eastAsia="en-US"/>
        </w:rPr>
        <w:t>r(</w:t>
      </w:r>
      <w:proofErr w:type="gramEnd"/>
      <w:r w:rsidRPr="001B3ECF">
        <w:rPr>
          <w:rFonts w:asciiTheme="majorBidi" w:eastAsiaTheme="minorHAnsi" w:hAnsiTheme="majorBidi" w:cstheme="majorBidi"/>
          <w:color w:val="0C0C0C"/>
          <w:sz w:val="28"/>
          <w:szCs w:val="28"/>
          <w:lang w:val="en-GB" w:eastAsia="en-US"/>
        </w:rPr>
        <w:t xml:space="preserve">ІІ)/2022 </w:t>
      </w:r>
      <w:r w:rsidR="00897A38" w:rsidRPr="001B3ECF">
        <w:rPr>
          <w:rFonts w:asciiTheme="majorBidi" w:eastAsiaTheme="minorHAnsi" w:hAnsiTheme="majorBidi" w:cstheme="majorBidi"/>
          <w:color w:val="0C0C0C"/>
          <w:sz w:val="28"/>
          <w:szCs w:val="28"/>
          <w:lang w:val="en-GB" w:eastAsia="en-US"/>
        </w:rPr>
        <w:t>dated April 6, 2022</w:t>
      </w:r>
      <w:r w:rsidRPr="001B3ECF">
        <w:rPr>
          <w:rFonts w:asciiTheme="majorBidi" w:eastAsiaTheme="minorHAnsi" w:hAnsiTheme="majorBidi" w:cstheme="majorBidi"/>
          <w:color w:val="0C0C0C"/>
          <w:sz w:val="28"/>
          <w:szCs w:val="28"/>
          <w:lang w:val="en-GB" w:eastAsia="en-US"/>
        </w:rPr>
        <w:t>.</w:t>
      </w:r>
    </w:p>
    <w:p w:rsidR="00897A38" w:rsidRPr="001B3ECF" w:rsidRDefault="00897A38" w:rsidP="00766B58">
      <w:pPr>
        <w:pStyle w:val="HTML"/>
        <w:ind w:right="-92" w:firstLine="851"/>
        <w:jc w:val="both"/>
        <w:rPr>
          <w:rFonts w:ascii="Times New Roman" w:hAnsi="Times New Roman" w:cs="Times New Roman"/>
          <w:b/>
          <w:bCs/>
          <w:sz w:val="28"/>
          <w:szCs w:val="28"/>
          <w:u w:val="single"/>
          <w:lang w:val="en-GB"/>
        </w:rPr>
      </w:pPr>
    </w:p>
    <w:p w:rsidR="0076396C" w:rsidRPr="001B3ECF" w:rsidRDefault="0076396C" w:rsidP="00766B58">
      <w:pPr>
        <w:pStyle w:val="HTML"/>
        <w:ind w:right="-92" w:firstLine="851"/>
        <w:jc w:val="both"/>
        <w:rPr>
          <w:rFonts w:ascii="Times New Roman" w:hAnsi="Times New Roman" w:cs="Times New Roman"/>
          <w:sz w:val="28"/>
          <w:szCs w:val="28"/>
          <w:shd w:val="clear" w:color="auto" w:fill="FFFFFF"/>
          <w:lang w:val="en-GB"/>
        </w:rPr>
      </w:pPr>
    </w:p>
    <w:sectPr w:rsidR="0076396C" w:rsidRPr="001B3ECF" w:rsidSect="008E2E73">
      <w:pgSz w:w="12240" w:h="15840"/>
      <w:pgMar w:top="709"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295F"/>
    <w:rsid w:val="00003983"/>
    <w:rsid w:val="00012CE5"/>
    <w:rsid w:val="00016C06"/>
    <w:rsid w:val="00024E76"/>
    <w:rsid w:val="00026735"/>
    <w:rsid w:val="00032FD7"/>
    <w:rsid w:val="000354BE"/>
    <w:rsid w:val="0004256C"/>
    <w:rsid w:val="000452C9"/>
    <w:rsid w:val="000479ED"/>
    <w:rsid w:val="0006540F"/>
    <w:rsid w:val="00065804"/>
    <w:rsid w:val="00071076"/>
    <w:rsid w:val="00072DF8"/>
    <w:rsid w:val="000739FE"/>
    <w:rsid w:val="000754C9"/>
    <w:rsid w:val="00076851"/>
    <w:rsid w:val="000818D0"/>
    <w:rsid w:val="00083191"/>
    <w:rsid w:val="00084BD1"/>
    <w:rsid w:val="000868E5"/>
    <w:rsid w:val="00086DC1"/>
    <w:rsid w:val="00091C1E"/>
    <w:rsid w:val="00092D64"/>
    <w:rsid w:val="00094955"/>
    <w:rsid w:val="000B0CC5"/>
    <w:rsid w:val="000B48B1"/>
    <w:rsid w:val="000C0798"/>
    <w:rsid w:val="000D2B7D"/>
    <w:rsid w:val="000D3438"/>
    <w:rsid w:val="000D4A8E"/>
    <w:rsid w:val="000D648E"/>
    <w:rsid w:val="000D7C20"/>
    <w:rsid w:val="000E0336"/>
    <w:rsid w:val="000E0929"/>
    <w:rsid w:val="000E134E"/>
    <w:rsid w:val="000E1ECB"/>
    <w:rsid w:val="000E5834"/>
    <w:rsid w:val="000E7480"/>
    <w:rsid w:val="000E7C7C"/>
    <w:rsid w:val="000F0DDE"/>
    <w:rsid w:val="000F48F2"/>
    <w:rsid w:val="001038E5"/>
    <w:rsid w:val="00105737"/>
    <w:rsid w:val="00110489"/>
    <w:rsid w:val="00116717"/>
    <w:rsid w:val="001201F5"/>
    <w:rsid w:val="00121BDD"/>
    <w:rsid w:val="00130950"/>
    <w:rsid w:val="001365F5"/>
    <w:rsid w:val="001418CA"/>
    <w:rsid w:val="00141C3B"/>
    <w:rsid w:val="0014472F"/>
    <w:rsid w:val="001478DF"/>
    <w:rsid w:val="001625CE"/>
    <w:rsid w:val="00165439"/>
    <w:rsid w:val="001672B1"/>
    <w:rsid w:val="00170805"/>
    <w:rsid w:val="00174D07"/>
    <w:rsid w:val="0018005D"/>
    <w:rsid w:val="00181CB5"/>
    <w:rsid w:val="00182CE5"/>
    <w:rsid w:val="00185024"/>
    <w:rsid w:val="00190233"/>
    <w:rsid w:val="001917EA"/>
    <w:rsid w:val="001922DD"/>
    <w:rsid w:val="00193701"/>
    <w:rsid w:val="001A0548"/>
    <w:rsid w:val="001A28DC"/>
    <w:rsid w:val="001A5E05"/>
    <w:rsid w:val="001A690D"/>
    <w:rsid w:val="001A6D4E"/>
    <w:rsid w:val="001B056E"/>
    <w:rsid w:val="001B0771"/>
    <w:rsid w:val="001B1DAD"/>
    <w:rsid w:val="001B3ECF"/>
    <w:rsid w:val="001B6EAB"/>
    <w:rsid w:val="001C0E7E"/>
    <w:rsid w:val="001C28D1"/>
    <w:rsid w:val="001C6C1A"/>
    <w:rsid w:val="001C7BFB"/>
    <w:rsid w:val="001E7E3D"/>
    <w:rsid w:val="001F17CE"/>
    <w:rsid w:val="001F4C7E"/>
    <w:rsid w:val="001F4DAE"/>
    <w:rsid w:val="001F7621"/>
    <w:rsid w:val="00202C97"/>
    <w:rsid w:val="002036B6"/>
    <w:rsid w:val="0020765E"/>
    <w:rsid w:val="0021027E"/>
    <w:rsid w:val="00210F7C"/>
    <w:rsid w:val="00211216"/>
    <w:rsid w:val="00213752"/>
    <w:rsid w:val="00226DDD"/>
    <w:rsid w:val="002316A5"/>
    <w:rsid w:val="00234BBC"/>
    <w:rsid w:val="002355AC"/>
    <w:rsid w:val="00235FB9"/>
    <w:rsid w:val="002361BE"/>
    <w:rsid w:val="0023683C"/>
    <w:rsid w:val="002370AB"/>
    <w:rsid w:val="00241CE1"/>
    <w:rsid w:val="002425FA"/>
    <w:rsid w:val="00245627"/>
    <w:rsid w:val="00246BEE"/>
    <w:rsid w:val="00251C1D"/>
    <w:rsid w:val="00252426"/>
    <w:rsid w:val="00253797"/>
    <w:rsid w:val="00260B87"/>
    <w:rsid w:val="00262311"/>
    <w:rsid w:val="002672A5"/>
    <w:rsid w:val="002733BC"/>
    <w:rsid w:val="00284FCC"/>
    <w:rsid w:val="0028646D"/>
    <w:rsid w:val="00290CC3"/>
    <w:rsid w:val="0029274F"/>
    <w:rsid w:val="00292B6C"/>
    <w:rsid w:val="00296B27"/>
    <w:rsid w:val="002974C5"/>
    <w:rsid w:val="002A0028"/>
    <w:rsid w:val="002A04BD"/>
    <w:rsid w:val="002A38E0"/>
    <w:rsid w:val="002A76AD"/>
    <w:rsid w:val="002C52A3"/>
    <w:rsid w:val="002C55D0"/>
    <w:rsid w:val="002D09F1"/>
    <w:rsid w:val="002E29F7"/>
    <w:rsid w:val="002E71A0"/>
    <w:rsid w:val="002F65B5"/>
    <w:rsid w:val="002F77F9"/>
    <w:rsid w:val="00300911"/>
    <w:rsid w:val="0032084B"/>
    <w:rsid w:val="003269F6"/>
    <w:rsid w:val="0033508B"/>
    <w:rsid w:val="00342C1F"/>
    <w:rsid w:val="00350297"/>
    <w:rsid w:val="00350516"/>
    <w:rsid w:val="00356082"/>
    <w:rsid w:val="003571D5"/>
    <w:rsid w:val="00357403"/>
    <w:rsid w:val="003634EB"/>
    <w:rsid w:val="00363F51"/>
    <w:rsid w:val="003664CD"/>
    <w:rsid w:val="00373E47"/>
    <w:rsid w:val="0037749E"/>
    <w:rsid w:val="00380320"/>
    <w:rsid w:val="003825B3"/>
    <w:rsid w:val="003919EB"/>
    <w:rsid w:val="00397133"/>
    <w:rsid w:val="003A41A1"/>
    <w:rsid w:val="003A4EE6"/>
    <w:rsid w:val="003A5047"/>
    <w:rsid w:val="003B20E2"/>
    <w:rsid w:val="003B69CC"/>
    <w:rsid w:val="003C64CE"/>
    <w:rsid w:val="003D0E5A"/>
    <w:rsid w:val="003D17E9"/>
    <w:rsid w:val="003F26B6"/>
    <w:rsid w:val="003F29E5"/>
    <w:rsid w:val="003F39A7"/>
    <w:rsid w:val="003F3BA5"/>
    <w:rsid w:val="004025C5"/>
    <w:rsid w:val="0041046A"/>
    <w:rsid w:val="00410874"/>
    <w:rsid w:val="00411D3A"/>
    <w:rsid w:val="00412B6B"/>
    <w:rsid w:val="00412DBC"/>
    <w:rsid w:val="0041390F"/>
    <w:rsid w:val="00417230"/>
    <w:rsid w:val="0042457F"/>
    <w:rsid w:val="0043375F"/>
    <w:rsid w:val="0044102A"/>
    <w:rsid w:val="004439F1"/>
    <w:rsid w:val="00443E4C"/>
    <w:rsid w:val="00444A75"/>
    <w:rsid w:val="0045422B"/>
    <w:rsid w:val="00454267"/>
    <w:rsid w:val="00464F60"/>
    <w:rsid w:val="00465098"/>
    <w:rsid w:val="00477EAD"/>
    <w:rsid w:val="00480396"/>
    <w:rsid w:val="004821D9"/>
    <w:rsid w:val="004848BC"/>
    <w:rsid w:val="00485CDB"/>
    <w:rsid w:val="00494F56"/>
    <w:rsid w:val="004969E6"/>
    <w:rsid w:val="004A496C"/>
    <w:rsid w:val="004A5BE6"/>
    <w:rsid w:val="004B2678"/>
    <w:rsid w:val="004B54AB"/>
    <w:rsid w:val="004D29F7"/>
    <w:rsid w:val="004D5083"/>
    <w:rsid w:val="004E1DBC"/>
    <w:rsid w:val="004E44D7"/>
    <w:rsid w:val="004F0455"/>
    <w:rsid w:val="005020A6"/>
    <w:rsid w:val="00504853"/>
    <w:rsid w:val="00504A55"/>
    <w:rsid w:val="00505496"/>
    <w:rsid w:val="005075C1"/>
    <w:rsid w:val="005076FE"/>
    <w:rsid w:val="00512D7C"/>
    <w:rsid w:val="00513254"/>
    <w:rsid w:val="00513D03"/>
    <w:rsid w:val="005142F7"/>
    <w:rsid w:val="0052240E"/>
    <w:rsid w:val="0053012B"/>
    <w:rsid w:val="005322E9"/>
    <w:rsid w:val="00543C1C"/>
    <w:rsid w:val="00543E33"/>
    <w:rsid w:val="00544AD9"/>
    <w:rsid w:val="00550441"/>
    <w:rsid w:val="00553EA6"/>
    <w:rsid w:val="005651DF"/>
    <w:rsid w:val="00583F40"/>
    <w:rsid w:val="00584600"/>
    <w:rsid w:val="00584BFA"/>
    <w:rsid w:val="005904EF"/>
    <w:rsid w:val="00593BB9"/>
    <w:rsid w:val="00594F8C"/>
    <w:rsid w:val="005A21C9"/>
    <w:rsid w:val="005A5898"/>
    <w:rsid w:val="005A6D09"/>
    <w:rsid w:val="005A709E"/>
    <w:rsid w:val="005A7737"/>
    <w:rsid w:val="005A7D3F"/>
    <w:rsid w:val="005B0C3F"/>
    <w:rsid w:val="005C1862"/>
    <w:rsid w:val="005C4BD4"/>
    <w:rsid w:val="005C5724"/>
    <w:rsid w:val="005D328D"/>
    <w:rsid w:val="005D67BC"/>
    <w:rsid w:val="005F102B"/>
    <w:rsid w:val="005F4F51"/>
    <w:rsid w:val="005F7577"/>
    <w:rsid w:val="0060281B"/>
    <w:rsid w:val="00607BFD"/>
    <w:rsid w:val="00610D7C"/>
    <w:rsid w:val="00611044"/>
    <w:rsid w:val="0061401E"/>
    <w:rsid w:val="0061558F"/>
    <w:rsid w:val="00626572"/>
    <w:rsid w:val="00630385"/>
    <w:rsid w:val="00634CD0"/>
    <w:rsid w:val="0063530C"/>
    <w:rsid w:val="0064230F"/>
    <w:rsid w:val="00645CA4"/>
    <w:rsid w:val="00655C10"/>
    <w:rsid w:val="00672A3C"/>
    <w:rsid w:val="006735D5"/>
    <w:rsid w:val="006801E3"/>
    <w:rsid w:val="0068122E"/>
    <w:rsid w:val="006832F3"/>
    <w:rsid w:val="00684EF1"/>
    <w:rsid w:val="00684F15"/>
    <w:rsid w:val="00690919"/>
    <w:rsid w:val="00696B07"/>
    <w:rsid w:val="006A0393"/>
    <w:rsid w:val="006A1D0B"/>
    <w:rsid w:val="006B12DF"/>
    <w:rsid w:val="006B5AD7"/>
    <w:rsid w:val="006C6C46"/>
    <w:rsid w:val="006C7B42"/>
    <w:rsid w:val="006D3329"/>
    <w:rsid w:val="006E0ACF"/>
    <w:rsid w:val="006E3596"/>
    <w:rsid w:val="006E3A8D"/>
    <w:rsid w:val="006E73FF"/>
    <w:rsid w:val="006F1C30"/>
    <w:rsid w:val="006F2447"/>
    <w:rsid w:val="006F5102"/>
    <w:rsid w:val="00702B11"/>
    <w:rsid w:val="007037C5"/>
    <w:rsid w:val="00715E96"/>
    <w:rsid w:val="007260AA"/>
    <w:rsid w:val="0072669B"/>
    <w:rsid w:val="007266FE"/>
    <w:rsid w:val="00727B3F"/>
    <w:rsid w:val="00736779"/>
    <w:rsid w:val="0073748E"/>
    <w:rsid w:val="00742CFD"/>
    <w:rsid w:val="00751DDE"/>
    <w:rsid w:val="00752FB7"/>
    <w:rsid w:val="00753A50"/>
    <w:rsid w:val="00757019"/>
    <w:rsid w:val="0076060F"/>
    <w:rsid w:val="007606F6"/>
    <w:rsid w:val="0076396C"/>
    <w:rsid w:val="00763E3A"/>
    <w:rsid w:val="007647DC"/>
    <w:rsid w:val="00766B58"/>
    <w:rsid w:val="00771E74"/>
    <w:rsid w:val="007731EF"/>
    <w:rsid w:val="00775DE2"/>
    <w:rsid w:val="0077702A"/>
    <w:rsid w:val="0078027F"/>
    <w:rsid w:val="00784DD9"/>
    <w:rsid w:val="00787DBB"/>
    <w:rsid w:val="0079523B"/>
    <w:rsid w:val="00796B7E"/>
    <w:rsid w:val="007974D3"/>
    <w:rsid w:val="00797B59"/>
    <w:rsid w:val="007A015B"/>
    <w:rsid w:val="007A0824"/>
    <w:rsid w:val="007A2229"/>
    <w:rsid w:val="007A58A9"/>
    <w:rsid w:val="007A6B1D"/>
    <w:rsid w:val="007B0672"/>
    <w:rsid w:val="007B2D8A"/>
    <w:rsid w:val="007B515C"/>
    <w:rsid w:val="007D0423"/>
    <w:rsid w:val="007D60CB"/>
    <w:rsid w:val="007E01FA"/>
    <w:rsid w:val="007E5589"/>
    <w:rsid w:val="007E6D2D"/>
    <w:rsid w:val="007E7208"/>
    <w:rsid w:val="00805DF8"/>
    <w:rsid w:val="008066A4"/>
    <w:rsid w:val="00807D61"/>
    <w:rsid w:val="008133EA"/>
    <w:rsid w:val="00815FAA"/>
    <w:rsid w:val="0082006A"/>
    <w:rsid w:val="0082088D"/>
    <w:rsid w:val="008247EC"/>
    <w:rsid w:val="00826A7A"/>
    <w:rsid w:val="00826D3B"/>
    <w:rsid w:val="00827942"/>
    <w:rsid w:val="00833A11"/>
    <w:rsid w:val="00836A40"/>
    <w:rsid w:val="00837772"/>
    <w:rsid w:val="00857B83"/>
    <w:rsid w:val="0086222C"/>
    <w:rsid w:val="00870CD7"/>
    <w:rsid w:val="00871B8A"/>
    <w:rsid w:val="00874FBB"/>
    <w:rsid w:val="008767D1"/>
    <w:rsid w:val="0087682F"/>
    <w:rsid w:val="00876CB2"/>
    <w:rsid w:val="008778CF"/>
    <w:rsid w:val="00890AA5"/>
    <w:rsid w:val="00895662"/>
    <w:rsid w:val="00896413"/>
    <w:rsid w:val="00897A38"/>
    <w:rsid w:val="008A1A86"/>
    <w:rsid w:val="008A7286"/>
    <w:rsid w:val="008B219C"/>
    <w:rsid w:val="008B4D20"/>
    <w:rsid w:val="008C0050"/>
    <w:rsid w:val="008C418E"/>
    <w:rsid w:val="008C4709"/>
    <w:rsid w:val="008C6C1B"/>
    <w:rsid w:val="008C6F2D"/>
    <w:rsid w:val="008D2C8A"/>
    <w:rsid w:val="008D40CC"/>
    <w:rsid w:val="008D584F"/>
    <w:rsid w:val="008E2E73"/>
    <w:rsid w:val="008E37AC"/>
    <w:rsid w:val="008E57B6"/>
    <w:rsid w:val="008E6B22"/>
    <w:rsid w:val="008F34EA"/>
    <w:rsid w:val="008F480E"/>
    <w:rsid w:val="00902E7A"/>
    <w:rsid w:val="0090695C"/>
    <w:rsid w:val="009071AD"/>
    <w:rsid w:val="00915F75"/>
    <w:rsid w:val="009176BB"/>
    <w:rsid w:val="0092422F"/>
    <w:rsid w:val="00924FB1"/>
    <w:rsid w:val="00930C66"/>
    <w:rsid w:val="00930E35"/>
    <w:rsid w:val="009312B6"/>
    <w:rsid w:val="0093244F"/>
    <w:rsid w:val="00933182"/>
    <w:rsid w:val="0093404D"/>
    <w:rsid w:val="00937759"/>
    <w:rsid w:val="0094311B"/>
    <w:rsid w:val="00947604"/>
    <w:rsid w:val="00952766"/>
    <w:rsid w:val="009573CB"/>
    <w:rsid w:val="00957C9F"/>
    <w:rsid w:val="009623C5"/>
    <w:rsid w:val="009648A2"/>
    <w:rsid w:val="00970675"/>
    <w:rsid w:val="00975ADD"/>
    <w:rsid w:val="009772CE"/>
    <w:rsid w:val="00984EF3"/>
    <w:rsid w:val="00987754"/>
    <w:rsid w:val="00995336"/>
    <w:rsid w:val="00997BF1"/>
    <w:rsid w:val="00997E8D"/>
    <w:rsid w:val="009B3910"/>
    <w:rsid w:val="009C0C1D"/>
    <w:rsid w:val="009C6599"/>
    <w:rsid w:val="009C7D09"/>
    <w:rsid w:val="009D2A87"/>
    <w:rsid w:val="009D5156"/>
    <w:rsid w:val="009E1ABE"/>
    <w:rsid w:val="009E224B"/>
    <w:rsid w:val="009E5B82"/>
    <w:rsid w:val="009F2323"/>
    <w:rsid w:val="009F49A2"/>
    <w:rsid w:val="009F59BB"/>
    <w:rsid w:val="00A01DDC"/>
    <w:rsid w:val="00A02FAF"/>
    <w:rsid w:val="00A03CD1"/>
    <w:rsid w:val="00A042CD"/>
    <w:rsid w:val="00A14F27"/>
    <w:rsid w:val="00A16FB8"/>
    <w:rsid w:val="00A21191"/>
    <w:rsid w:val="00A22497"/>
    <w:rsid w:val="00A23404"/>
    <w:rsid w:val="00A237E2"/>
    <w:rsid w:val="00A254BA"/>
    <w:rsid w:val="00A268B0"/>
    <w:rsid w:val="00A27958"/>
    <w:rsid w:val="00A32F9E"/>
    <w:rsid w:val="00A33D82"/>
    <w:rsid w:val="00A34CB9"/>
    <w:rsid w:val="00A35E91"/>
    <w:rsid w:val="00A41CB0"/>
    <w:rsid w:val="00A46D0D"/>
    <w:rsid w:val="00A52250"/>
    <w:rsid w:val="00A560D6"/>
    <w:rsid w:val="00A56210"/>
    <w:rsid w:val="00A6431D"/>
    <w:rsid w:val="00A71F0D"/>
    <w:rsid w:val="00A8194C"/>
    <w:rsid w:val="00A9170B"/>
    <w:rsid w:val="00A96501"/>
    <w:rsid w:val="00AA5184"/>
    <w:rsid w:val="00AA7BF6"/>
    <w:rsid w:val="00AB0B97"/>
    <w:rsid w:val="00AB1893"/>
    <w:rsid w:val="00AC1216"/>
    <w:rsid w:val="00AC27B6"/>
    <w:rsid w:val="00AC400C"/>
    <w:rsid w:val="00AC74F4"/>
    <w:rsid w:val="00AD0E2C"/>
    <w:rsid w:val="00AD1813"/>
    <w:rsid w:val="00AD1C3B"/>
    <w:rsid w:val="00AE0168"/>
    <w:rsid w:val="00AE243D"/>
    <w:rsid w:val="00AE2F3A"/>
    <w:rsid w:val="00AE3143"/>
    <w:rsid w:val="00AF2F32"/>
    <w:rsid w:val="00AF358F"/>
    <w:rsid w:val="00AF6F69"/>
    <w:rsid w:val="00AF7487"/>
    <w:rsid w:val="00AF77F8"/>
    <w:rsid w:val="00AF7A66"/>
    <w:rsid w:val="00B029C2"/>
    <w:rsid w:val="00B06FA4"/>
    <w:rsid w:val="00B152BF"/>
    <w:rsid w:val="00B15776"/>
    <w:rsid w:val="00B16F93"/>
    <w:rsid w:val="00B17609"/>
    <w:rsid w:val="00B2525E"/>
    <w:rsid w:val="00B30FA6"/>
    <w:rsid w:val="00B316EC"/>
    <w:rsid w:val="00B3428F"/>
    <w:rsid w:val="00B3685C"/>
    <w:rsid w:val="00B419A3"/>
    <w:rsid w:val="00B441CD"/>
    <w:rsid w:val="00B45461"/>
    <w:rsid w:val="00B470FE"/>
    <w:rsid w:val="00B52F18"/>
    <w:rsid w:val="00B54C8D"/>
    <w:rsid w:val="00B608AB"/>
    <w:rsid w:val="00B65FC6"/>
    <w:rsid w:val="00B66DF3"/>
    <w:rsid w:val="00B67CBC"/>
    <w:rsid w:val="00B71851"/>
    <w:rsid w:val="00B77F6B"/>
    <w:rsid w:val="00B82061"/>
    <w:rsid w:val="00B8497C"/>
    <w:rsid w:val="00B94D5D"/>
    <w:rsid w:val="00B96A14"/>
    <w:rsid w:val="00B96D2C"/>
    <w:rsid w:val="00BA43AD"/>
    <w:rsid w:val="00BA470F"/>
    <w:rsid w:val="00BA50CF"/>
    <w:rsid w:val="00BA5E0C"/>
    <w:rsid w:val="00BB74FF"/>
    <w:rsid w:val="00BD3048"/>
    <w:rsid w:val="00BE2ABA"/>
    <w:rsid w:val="00BE77A9"/>
    <w:rsid w:val="00BF20DD"/>
    <w:rsid w:val="00BF439A"/>
    <w:rsid w:val="00BF501E"/>
    <w:rsid w:val="00BF7274"/>
    <w:rsid w:val="00C02C6C"/>
    <w:rsid w:val="00C05E60"/>
    <w:rsid w:val="00C17EB0"/>
    <w:rsid w:val="00C21957"/>
    <w:rsid w:val="00C320C4"/>
    <w:rsid w:val="00C329C0"/>
    <w:rsid w:val="00C40882"/>
    <w:rsid w:val="00C41BD9"/>
    <w:rsid w:val="00C420D2"/>
    <w:rsid w:val="00C42E97"/>
    <w:rsid w:val="00C44782"/>
    <w:rsid w:val="00C45A9D"/>
    <w:rsid w:val="00C51238"/>
    <w:rsid w:val="00C53B40"/>
    <w:rsid w:val="00C61278"/>
    <w:rsid w:val="00C62852"/>
    <w:rsid w:val="00C7595D"/>
    <w:rsid w:val="00C767CC"/>
    <w:rsid w:val="00C82EC4"/>
    <w:rsid w:val="00C91A90"/>
    <w:rsid w:val="00C91BC0"/>
    <w:rsid w:val="00C9521C"/>
    <w:rsid w:val="00CA0D1F"/>
    <w:rsid w:val="00CA3526"/>
    <w:rsid w:val="00CA4179"/>
    <w:rsid w:val="00CA4350"/>
    <w:rsid w:val="00CB3667"/>
    <w:rsid w:val="00CB641B"/>
    <w:rsid w:val="00CB6420"/>
    <w:rsid w:val="00CC2AAA"/>
    <w:rsid w:val="00CC7936"/>
    <w:rsid w:val="00CD0864"/>
    <w:rsid w:val="00CE34E6"/>
    <w:rsid w:val="00CE5819"/>
    <w:rsid w:val="00CF13A3"/>
    <w:rsid w:val="00CF76B0"/>
    <w:rsid w:val="00CF7D07"/>
    <w:rsid w:val="00D043EB"/>
    <w:rsid w:val="00D05B56"/>
    <w:rsid w:val="00D1219E"/>
    <w:rsid w:val="00D13BE0"/>
    <w:rsid w:val="00D15360"/>
    <w:rsid w:val="00D15A58"/>
    <w:rsid w:val="00D20D07"/>
    <w:rsid w:val="00D24C17"/>
    <w:rsid w:val="00D31EF8"/>
    <w:rsid w:val="00D33B3E"/>
    <w:rsid w:val="00D35426"/>
    <w:rsid w:val="00D44273"/>
    <w:rsid w:val="00D46DF6"/>
    <w:rsid w:val="00D4741A"/>
    <w:rsid w:val="00D60672"/>
    <w:rsid w:val="00D711DB"/>
    <w:rsid w:val="00D7285E"/>
    <w:rsid w:val="00D72D02"/>
    <w:rsid w:val="00D733FE"/>
    <w:rsid w:val="00D83B8B"/>
    <w:rsid w:val="00D85A0A"/>
    <w:rsid w:val="00D87277"/>
    <w:rsid w:val="00D93307"/>
    <w:rsid w:val="00DA1CCE"/>
    <w:rsid w:val="00DA4226"/>
    <w:rsid w:val="00DA601E"/>
    <w:rsid w:val="00DB43F5"/>
    <w:rsid w:val="00DB6427"/>
    <w:rsid w:val="00DB65C3"/>
    <w:rsid w:val="00DC06E8"/>
    <w:rsid w:val="00DC4150"/>
    <w:rsid w:val="00DC456A"/>
    <w:rsid w:val="00DC6136"/>
    <w:rsid w:val="00DC6316"/>
    <w:rsid w:val="00DD325C"/>
    <w:rsid w:val="00DD61DD"/>
    <w:rsid w:val="00DE1F14"/>
    <w:rsid w:val="00DE223E"/>
    <w:rsid w:val="00DE511F"/>
    <w:rsid w:val="00DE78A3"/>
    <w:rsid w:val="00DF2831"/>
    <w:rsid w:val="00DF2E2A"/>
    <w:rsid w:val="00E00A12"/>
    <w:rsid w:val="00E036F1"/>
    <w:rsid w:val="00E04B97"/>
    <w:rsid w:val="00E05052"/>
    <w:rsid w:val="00E0518A"/>
    <w:rsid w:val="00E16067"/>
    <w:rsid w:val="00E31215"/>
    <w:rsid w:val="00E33DF7"/>
    <w:rsid w:val="00E37AB6"/>
    <w:rsid w:val="00E459F7"/>
    <w:rsid w:val="00E51BB7"/>
    <w:rsid w:val="00E5336C"/>
    <w:rsid w:val="00E55E35"/>
    <w:rsid w:val="00E652CE"/>
    <w:rsid w:val="00E6585B"/>
    <w:rsid w:val="00E74B26"/>
    <w:rsid w:val="00E812AF"/>
    <w:rsid w:val="00E81995"/>
    <w:rsid w:val="00E85315"/>
    <w:rsid w:val="00E85932"/>
    <w:rsid w:val="00E860DD"/>
    <w:rsid w:val="00E902AD"/>
    <w:rsid w:val="00E9251C"/>
    <w:rsid w:val="00E978B6"/>
    <w:rsid w:val="00EB704E"/>
    <w:rsid w:val="00EC041C"/>
    <w:rsid w:val="00ED0F61"/>
    <w:rsid w:val="00ED0F8F"/>
    <w:rsid w:val="00ED1DB0"/>
    <w:rsid w:val="00EE0D49"/>
    <w:rsid w:val="00EE1A93"/>
    <w:rsid w:val="00EE338A"/>
    <w:rsid w:val="00EE3782"/>
    <w:rsid w:val="00EE5893"/>
    <w:rsid w:val="00EE73B2"/>
    <w:rsid w:val="00F0315C"/>
    <w:rsid w:val="00F05645"/>
    <w:rsid w:val="00F1348C"/>
    <w:rsid w:val="00F16FFD"/>
    <w:rsid w:val="00F27D7B"/>
    <w:rsid w:val="00F27D9A"/>
    <w:rsid w:val="00F27EA3"/>
    <w:rsid w:val="00F31154"/>
    <w:rsid w:val="00F33477"/>
    <w:rsid w:val="00F3434D"/>
    <w:rsid w:val="00F352CF"/>
    <w:rsid w:val="00F36622"/>
    <w:rsid w:val="00F3676E"/>
    <w:rsid w:val="00F37E99"/>
    <w:rsid w:val="00F51264"/>
    <w:rsid w:val="00F555F6"/>
    <w:rsid w:val="00F57996"/>
    <w:rsid w:val="00F6578B"/>
    <w:rsid w:val="00F72B11"/>
    <w:rsid w:val="00F75480"/>
    <w:rsid w:val="00F77F6D"/>
    <w:rsid w:val="00F80A23"/>
    <w:rsid w:val="00F860EA"/>
    <w:rsid w:val="00F908D7"/>
    <w:rsid w:val="00F90EEB"/>
    <w:rsid w:val="00FA3E41"/>
    <w:rsid w:val="00FA7FDF"/>
    <w:rsid w:val="00FB6D59"/>
    <w:rsid w:val="00FD0F50"/>
    <w:rsid w:val="00FD4444"/>
    <w:rsid w:val="00FE7E68"/>
    <w:rsid w:val="00FF1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C5BB"/>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paragraph" w:customStyle="1" w:styleId="a8">
    <w:name w:val="Îñíîâíîé òåêñò"/>
    <w:basedOn w:val="a"/>
    <w:rsid w:val="0029274F"/>
    <w:pPr>
      <w:autoSpaceDE/>
      <w:autoSpaceDN/>
      <w:adjustRightInd/>
      <w:jc w:val="both"/>
    </w:pPr>
    <w:rPr>
      <w:b/>
      <w:sz w:val="28"/>
      <w:szCs w:val="20"/>
      <w:lang w:eastAsia="ru-RU"/>
    </w:rPr>
  </w:style>
  <w:style w:type="character" w:styleId="a9">
    <w:name w:val="Hyperlink"/>
    <w:basedOn w:val="a0"/>
    <w:uiPriority w:val="99"/>
    <w:unhideWhenUsed/>
    <w:rsid w:val="00DC4150"/>
    <w:rPr>
      <w:color w:val="0000FF"/>
      <w:u w:val="single"/>
    </w:rPr>
  </w:style>
  <w:style w:type="character" w:styleId="aa">
    <w:name w:val="Emphasis"/>
    <w:basedOn w:val="a0"/>
    <w:uiPriority w:val="20"/>
    <w:qFormat/>
    <w:rsid w:val="007731EF"/>
    <w:rPr>
      <w:i/>
      <w:iCs/>
    </w:rPr>
  </w:style>
  <w:style w:type="character" w:customStyle="1" w:styleId="s4d895bd4">
    <w:name w:val="s4d895bd4"/>
    <w:basedOn w:val="a0"/>
    <w:rsid w:val="007731EF"/>
  </w:style>
  <w:style w:type="character" w:customStyle="1" w:styleId="s32a37344">
    <w:name w:val="s32a37344"/>
    <w:basedOn w:val="a0"/>
    <w:rsid w:val="00DA601E"/>
  </w:style>
  <w:style w:type="paragraph" w:customStyle="1" w:styleId="rtejustify">
    <w:name w:val="rtejustify"/>
    <w:basedOn w:val="a"/>
    <w:rsid w:val="00252426"/>
    <w:pPr>
      <w:autoSpaceDE/>
      <w:autoSpaceDN/>
      <w:adjustRightInd/>
      <w:spacing w:before="100" w:beforeAutospacing="1" w:after="100" w:afterAutospacing="1"/>
    </w:pPr>
  </w:style>
  <w:style w:type="character" w:customStyle="1" w:styleId="wordhighlighted">
    <w:name w:val="wordhighlighted"/>
    <w:basedOn w:val="a0"/>
    <w:rsid w:val="00E05052"/>
  </w:style>
  <w:style w:type="character" w:customStyle="1" w:styleId="sb8d990e2">
    <w:name w:val="sb8d990e2"/>
    <w:basedOn w:val="a0"/>
    <w:rsid w:val="00F57996"/>
  </w:style>
  <w:style w:type="character" w:customStyle="1" w:styleId="s68f5eaef">
    <w:name w:val="s68f5eaef"/>
    <w:basedOn w:val="a0"/>
    <w:rsid w:val="00D711DB"/>
  </w:style>
  <w:style w:type="paragraph" w:customStyle="1" w:styleId="21">
    <w:name w:val="Основной текст (2)"/>
    <w:basedOn w:val="a"/>
    <w:link w:val="22"/>
    <w:rsid w:val="008066A4"/>
    <w:pPr>
      <w:shd w:val="clear" w:color="auto" w:fill="FFFFFF"/>
      <w:autoSpaceDE/>
      <w:autoSpaceDN/>
      <w:adjustRightInd/>
      <w:spacing w:after="300" w:line="331" w:lineRule="exact"/>
    </w:pPr>
    <w:rPr>
      <w:rFonts w:eastAsia="Calibri"/>
      <w:b/>
      <w:bCs/>
      <w:noProof/>
      <w:sz w:val="25"/>
      <w:szCs w:val="25"/>
    </w:rPr>
  </w:style>
  <w:style w:type="character" w:customStyle="1" w:styleId="22">
    <w:name w:val="Основной текст (2)_"/>
    <w:link w:val="21"/>
    <w:locked/>
    <w:rsid w:val="008066A4"/>
    <w:rPr>
      <w:rFonts w:ascii="Times New Roman" w:eastAsia="Calibri" w:hAnsi="Times New Roman" w:cs="Times New Roman"/>
      <w:b/>
      <w:bCs/>
      <w:noProof/>
      <w:sz w:val="25"/>
      <w:szCs w:val="25"/>
      <w:shd w:val="clear" w:color="auto" w:fill="FFFFFF"/>
      <w:lang w:val="uk-UA" w:eastAsia="uk-UA"/>
    </w:rPr>
  </w:style>
  <w:style w:type="paragraph" w:customStyle="1" w:styleId="210">
    <w:name w:val="Основной текст 21"/>
    <w:basedOn w:val="a"/>
    <w:rsid w:val="003825B3"/>
    <w:pPr>
      <w:autoSpaceDE/>
      <w:autoSpaceDN/>
      <w:adjustRightInd/>
      <w:ind w:firstLine="720"/>
      <w:jc w:val="both"/>
    </w:pPr>
    <w:rPr>
      <w:rFonts w:ascii="Peterburg" w:hAnsi="Peterburg"/>
      <w:sz w:val="28"/>
      <w:szCs w:val="20"/>
      <w:lang w:eastAsia="ru-RU"/>
    </w:rPr>
  </w:style>
  <w:style w:type="paragraph" w:styleId="3">
    <w:name w:val="Body Text 3"/>
    <w:basedOn w:val="a"/>
    <w:link w:val="30"/>
    <w:uiPriority w:val="99"/>
    <w:unhideWhenUsed/>
    <w:rsid w:val="0023683C"/>
    <w:pPr>
      <w:spacing w:after="120"/>
    </w:pPr>
    <w:rPr>
      <w:sz w:val="16"/>
      <w:szCs w:val="16"/>
    </w:rPr>
  </w:style>
  <w:style w:type="character" w:customStyle="1" w:styleId="30">
    <w:name w:val="Основний текст 3 Знак"/>
    <w:basedOn w:val="a0"/>
    <w:link w:val="3"/>
    <w:uiPriority w:val="99"/>
    <w:rsid w:val="0023683C"/>
    <w:rPr>
      <w:rFonts w:ascii="Times New Roman" w:eastAsia="Times New Roman" w:hAnsi="Times New Roman" w:cs="Times New Roman"/>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4CA7-34B9-41EC-981F-DFE92199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3850</Words>
  <Characters>2195</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І. Кравченко</cp:lastModifiedBy>
  <cp:revision>3</cp:revision>
  <dcterms:created xsi:type="dcterms:W3CDTF">2022-10-14T05:14:00Z</dcterms:created>
  <dcterms:modified xsi:type="dcterms:W3CDTF">2022-10-14T05:23:00Z</dcterms:modified>
</cp:coreProperties>
</file>