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8C1A12" w:rsidRDefault="008C1A12" w:rsidP="008C1A12">
      <w:pPr>
        <w:pStyle w:val="a5"/>
        <w:ind w:firstLine="0"/>
        <w:rPr>
          <w:szCs w:val="28"/>
        </w:rPr>
      </w:pPr>
    </w:p>
    <w:p w:rsidR="00A37AB7" w:rsidRDefault="009C07B0" w:rsidP="008C1A12">
      <w:pPr>
        <w:pStyle w:val="a5"/>
        <w:ind w:left="709" w:right="1133" w:firstLine="0"/>
        <w:rPr>
          <w:szCs w:val="28"/>
        </w:rPr>
      </w:pPr>
      <w:r w:rsidRPr="008C1A12">
        <w:rPr>
          <w:szCs w:val="28"/>
        </w:rPr>
        <w:t xml:space="preserve">про </w:t>
      </w:r>
      <w:r w:rsidR="00126D62" w:rsidRPr="008C1A12">
        <w:rPr>
          <w:szCs w:val="28"/>
        </w:rPr>
        <w:t>відмову у відкритті</w:t>
      </w:r>
      <w:r w:rsidRPr="008C1A12">
        <w:rPr>
          <w:szCs w:val="28"/>
        </w:rPr>
        <w:t xml:space="preserve"> конституційного провадження у справі</w:t>
      </w:r>
      <w:r w:rsidR="001B5B5A" w:rsidRPr="008C1A12">
        <w:rPr>
          <w:szCs w:val="28"/>
        </w:rPr>
        <w:t xml:space="preserve"> </w:t>
      </w:r>
      <w:r w:rsidRPr="008C1A12">
        <w:rPr>
          <w:szCs w:val="28"/>
        </w:rPr>
        <w:t xml:space="preserve">за </w:t>
      </w:r>
      <w:r w:rsidR="00B93D58" w:rsidRPr="008C1A12">
        <w:rPr>
          <w:szCs w:val="28"/>
        </w:rPr>
        <w:t xml:space="preserve">конституційною скаргою </w:t>
      </w:r>
      <w:r w:rsidR="00F737B9" w:rsidRPr="008C1A12">
        <w:rPr>
          <w:szCs w:val="28"/>
        </w:rPr>
        <w:t>Плескача В’ячеслава Юрійо</w:t>
      </w:r>
      <w:r w:rsidR="005F6317" w:rsidRPr="008C1A12">
        <w:rPr>
          <w:szCs w:val="28"/>
        </w:rPr>
        <w:t>вича</w:t>
      </w:r>
      <w:r w:rsidR="0033052A" w:rsidRPr="008C1A12">
        <w:rPr>
          <w:szCs w:val="28"/>
        </w:rPr>
        <w:t xml:space="preserve"> </w:t>
      </w:r>
      <w:r w:rsidR="00B93D58" w:rsidRPr="008C1A12">
        <w:rPr>
          <w:szCs w:val="28"/>
        </w:rPr>
        <w:t>щодо відповідн</w:t>
      </w:r>
      <w:r w:rsidR="00546D13" w:rsidRPr="008C1A12">
        <w:rPr>
          <w:szCs w:val="28"/>
        </w:rPr>
        <w:t>о</w:t>
      </w:r>
      <w:r w:rsidR="00B93D58" w:rsidRPr="008C1A12">
        <w:rPr>
          <w:szCs w:val="28"/>
        </w:rPr>
        <w:t>ст</w:t>
      </w:r>
      <w:r w:rsidR="00546D13" w:rsidRPr="008C1A12">
        <w:rPr>
          <w:szCs w:val="28"/>
        </w:rPr>
        <w:t>і</w:t>
      </w:r>
      <w:r w:rsidR="00B93D58" w:rsidRPr="008C1A12">
        <w:rPr>
          <w:szCs w:val="28"/>
        </w:rPr>
        <w:t xml:space="preserve"> Ко</w:t>
      </w:r>
      <w:r w:rsidR="008B48E0" w:rsidRPr="008C1A12">
        <w:rPr>
          <w:szCs w:val="28"/>
        </w:rPr>
        <w:t>нституції України (конституційності</w:t>
      </w:r>
      <w:r w:rsidR="00B93D58" w:rsidRPr="008C1A12">
        <w:rPr>
          <w:szCs w:val="28"/>
        </w:rPr>
        <w:t xml:space="preserve">) </w:t>
      </w:r>
      <w:r w:rsidR="00502C75" w:rsidRPr="008C1A12">
        <w:rPr>
          <w:szCs w:val="28"/>
        </w:rPr>
        <w:t>положен</w:t>
      </w:r>
      <w:r w:rsidR="00F737B9" w:rsidRPr="008C1A12">
        <w:rPr>
          <w:szCs w:val="28"/>
        </w:rPr>
        <w:t>ня</w:t>
      </w:r>
      <w:r w:rsidR="00ED50F7" w:rsidRPr="008C1A12">
        <w:rPr>
          <w:szCs w:val="28"/>
        </w:rPr>
        <w:t xml:space="preserve"> </w:t>
      </w:r>
      <w:r w:rsidR="00F737B9" w:rsidRPr="008C1A12">
        <w:rPr>
          <w:szCs w:val="28"/>
        </w:rPr>
        <w:t xml:space="preserve">пункту 1 </w:t>
      </w:r>
      <w:r w:rsidR="00ED50F7" w:rsidRPr="008C1A12">
        <w:rPr>
          <w:szCs w:val="28"/>
        </w:rPr>
        <w:t xml:space="preserve">частини </w:t>
      </w:r>
      <w:r w:rsidR="00F737B9" w:rsidRPr="008C1A12">
        <w:rPr>
          <w:szCs w:val="28"/>
        </w:rPr>
        <w:t xml:space="preserve">другої </w:t>
      </w:r>
      <w:r w:rsidR="00F737B9" w:rsidRPr="008C1A12">
        <w:rPr>
          <w:szCs w:val="28"/>
        </w:rPr>
        <w:br/>
        <w:t>статті 19</w:t>
      </w:r>
      <w:r w:rsidR="005F6317" w:rsidRPr="008C1A12">
        <w:rPr>
          <w:szCs w:val="28"/>
        </w:rPr>
        <w:t xml:space="preserve"> </w:t>
      </w:r>
      <w:r w:rsidR="00F737B9" w:rsidRPr="008C1A12">
        <w:rPr>
          <w:szCs w:val="28"/>
        </w:rPr>
        <w:t>Кодексу адміністративного</w:t>
      </w:r>
      <w:r w:rsidR="005F6317" w:rsidRPr="008C1A12">
        <w:rPr>
          <w:szCs w:val="28"/>
        </w:rPr>
        <w:t xml:space="preserve"> </w:t>
      </w:r>
      <w:r w:rsidR="00F737B9" w:rsidRPr="008C1A12">
        <w:rPr>
          <w:szCs w:val="28"/>
        </w:rPr>
        <w:t xml:space="preserve">судочинства </w:t>
      </w:r>
      <w:r w:rsidR="005F6317" w:rsidRPr="008C1A12">
        <w:rPr>
          <w:szCs w:val="28"/>
        </w:rPr>
        <w:t xml:space="preserve">України </w:t>
      </w:r>
      <w:r w:rsidR="008C1A12">
        <w:rPr>
          <w:szCs w:val="28"/>
        </w:rPr>
        <w:br/>
      </w:r>
    </w:p>
    <w:p w:rsidR="009C07B0" w:rsidRPr="008C1A12" w:rsidRDefault="00D016BD" w:rsidP="008C1A12">
      <w:pPr>
        <w:pStyle w:val="a5"/>
        <w:ind w:firstLine="0"/>
        <w:rPr>
          <w:b w:val="0"/>
          <w:szCs w:val="28"/>
        </w:rPr>
      </w:pPr>
      <w:r w:rsidRPr="008C1A12">
        <w:rPr>
          <w:b w:val="0"/>
          <w:szCs w:val="28"/>
        </w:rPr>
        <w:t xml:space="preserve">м. К </w:t>
      </w:r>
      <w:r w:rsidR="00F66049" w:rsidRPr="008C1A12">
        <w:rPr>
          <w:b w:val="0"/>
          <w:szCs w:val="28"/>
        </w:rPr>
        <w:t>и</w:t>
      </w:r>
      <w:r w:rsidR="009563C0" w:rsidRPr="008C1A12">
        <w:rPr>
          <w:b w:val="0"/>
          <w:szCs w:val="28"/>
        </w:rPr>
        <w:t xml:space="preserve"> ї в</w:t>
      </w:r>
      <w:r w:rsidR="009563C0" w:rsidRPr="008C1A12">
        <w:rPr>
          <w:b w:val="0"/>
          <w:szCs w:val="28"/>
        </w:rPr>
        <w:tab/>
      </w:r>
      <w:r w:rsidR="009563C0" w:rsidRPr="008C1A12">
        <w:rPr>
          <w:b w:val="0"/>
          <w:szCs w:val="28"/>
        </w:rPr>
        <w:tab/>
      </w:r>
      <w:r w:rsidR="009563C0" w:rsidRPr="008C1A12">
        <w:rPr>
          <w:b w:val="0"/>
          <w:szCs w:val="28"/>
        </w:rPr>
        <w:tab/>
      </w:r>
      <w:r w:rsidR="009563C0" w:rsidRPr="008C1A12">
        <w:rPr>
          <w:b w:val="0"/>
          <w:szCs w:val="28"/>
        </w:rPr>
        <w:tab/>
      </w:r>
      <w:r w:rsidR="009563C0" w:rsidRPr="008C1A12">
        <w:rPr>
          <w:b w:val="0"/>
          <w:szCs w:val="28"/>
        </w:rPr>
        <w:tab/>
      </w:r>
      <w:r w:rsidR="008C1A12">
        <w:rPr>
          <w:b w:val="0"/>
          <w:szCs w:val="28"/>
        </w:rPr>
        <w:tab/>
      </w:r>
      <w:r w:rsidR="0088135A">
        <w:rPr>
          <w:b w:val="0"/>
          <w:szCs w:val="28"/>
        </w:rPr>
        <w:t xml:space="preserve"> </w:t>
      </w:r>
      <w:r w:rsidR="008C1A12">
        <w:rPr>
          <w:b w:val="0"/>
          <w:szCs w:val="28"/>
        </w:rPr>
        <w:t xml:space="preserve"> </w:t>
      </w:r>
      <w:r w:rsidR="00FA35CA" w:rsidRPr="008C1A12">
        <w:rPr>
          <w:b w:val="0"/>
          <w:szCs w:val="28"/>
        </w:rPr>
        <w:t xml:space="preserve">Справа </w:t>
      </w:r>
      <w:r w:rsidR="0088135A">
        <w:rPr>
          <w:b w:val="0"/>
          <w:szCs w:val="28"/>
        </w:rPr>
        <w:t xml:space="preserve">№ </w:t>
      </w:r>
      <w:r w:rsidR="00FA35CA" w:rsidRPr="008C1A12">
        <w:rPr>
          <w:b w:val="0"/>
          <w:szCs w:val="28"/>
        </w:rPr>
        <w:t>3-</w:t>
      </w:r>
      <w:r w:rsidR="00F737B9" w:rsidRPr="008C1A12">
        <w:rPr>
          <w:b w:val="0"/>
          <w:szCs w:val="28"/>
        </w:rPr>
        <w:t>53</w:t>
      </w:r>
      <w:r w:rsidR="00E50AE3" w:rsidRPr="008C1A12">
        <w:rPr>
          <w:b w:val="0"/>
          <w:szCs w:val="28"/>
        </w:rPr>
        <w:t>/20</w:t>
      </w:r>
      <w:r w:rsidR="00A03161" w:rsidRPr="008C1A12">
        <w:rPr>
          <w:b w:val="0"/>
          <w:szCs w:val="28"/>
        </w:rPr>
        <w:t>2</w:t>
      </w:r>
      <w:r w:rsidR="005F6317" w:rsidRPr="008C1A12">
        <w:rPr>
          <w:b w:val="0"/>
          <w:szCs w:val="28"/>
        </w:rPr>
        <w:t>1</w:t>
      </w:r>
      <w:r w:rsidRPr="008C1A12">
        <w:rPr>
          <w:b w:val="0"/>
          <w:szCs w:val="28"/>
        </w:rPr>
        <w:t>(</w:t>
      </w:r>
      <w:r w:rsidR="00F737B9" w:rsidRPr="008C1A12">
        <w:rPr>
          <w:b w:val="0"/>
          <w:szCs w:val="28"/>
        </w:rPr>
        <w:t>125</w:t>
      </w:r>
      <w:r w:rsidRPr="008C1A12">
        <w:rPr>
          <w:b w:val="0"/>
          <w:szCs w:val="28"/>
        </w:rPr>
        <w:t>/</w:t>
      </w:r>
      <w:r w:rsidR="00A03161" w:rsidRPr="008C1A12">
        <w:rPr>
          <w:b w:val="0"/>
          <w:szCs w:val="28"/>
        </w:rPr>
        <w:t>2</w:t>
      </w:r>
      <w:r w:rsidR="005F6317" w:rsidRPr="008C1A12">
        <w:rPr>
          <w:b w:val="0"/>
          <w:szCs w:val="28"/>
        </w:rPr>
        <w:t>1</w:t>
      </w:r>
      <w:r w:rsidRPr="008C1A12">
        <w:rPr>
          <w:b w:val="0"/>
          <w:szCs w:val="28"/>
        </w:rPr>
        <w:t>)</w:t>
      </w:r>
    </w:p>
    <w:p w:rsidR="009C07B0" w:rsidRPr="008C1A12" w:rsidRDefault="0021371C" w:rsidP="008C1A12">
      <w:pPr>
        <w:pStyle w:val="a5"/>
        <w:ind w:firstLine="0"/>
        <w:rPr>
          <w:b w:val="0"/>
          <w:szCs w:val="28"/>
        </w:rPr>
      </w:pPr>
      <w:r w:rsidRPr="008C1A12">
        <w:rPr>
          <w:b w:val="0"/>
          <w:szCs w:val="28"/>
        </w:rPr>
        <w:t>27</w:t>
      </w:r>
      <w:r w:rsidR="00F737B9" w:rsidRPr="008C1A12">
        <w:rPr>
          <w:b w:val="0"/>
          <w:szCs w:val="28"/>
        </w:rPr>
        <w:t xml:space="preserve"> квіт</w:t>
      </w:r>
      <w:r w:rsidR="00D278AF" w:rsidRPr="008C1A12">
        <w:rPr>
          <w:b w:val="0"/>
          <w:szCs w:val="28"/>
        </w:rPr>
        <w:t>ня</w:t>
      </w:r>
      <w:r w:rsidR="00283EB5" w:rsidRPr="008C1A12">
        <w:rPr>
          <w:b w:val="0"/>
          <w:szCs w:val="28"/>
        </w:rPr>
        <w:t xml:space="preserve"> </w:t>
      </w:r>
      <w:r w:rsidR="00D016BD" w:rsidRPr="008C1A12">
        <w:rPr>
          <w:b w:val="0"/>
          <w:szCs w:val="28"/>
        </w:rPr>
        <w:t>20</w:t>
      </w:r>
      <w:r w:rsidR="005F6317" w:rsidRPr="008C1A12">
        <w:rPr>
          <w:b w:val="0"/>
          <w:szCs w:val="28"/>
        </w:rPr>
        <w:t>21</w:t>
      </w:r>
      <w:r w:rsidR="00D016BD" w:rsidRPr="008C1A12">
        <w:rPr>
          <w:b w:val="0"/>
          <w:szCs w:val="28"/>
        </w:rPr>
        <w:t xml:space="preserve"> року</w:t>
      </w:r>
    </w:p>
    <w:p w:rsidR="00D016BD" w:rsidRPr="008C1A12" w:rsidRDefault="0088135A" w:rsidP="008C1A12">
      <w:pPr>
        <w:pStyle w:val="a5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21371C" w:rsidRPr="008C1A12">
        <w:rPr>
          <w:b w:val="0"/>
          <w:szCs w:val="28"/>
        </w:rPr>
        <w:t>70</w:t>
      </w:r>
      <w:r w:rsidR="00FA35CA" w:rsidRPr="008C1A12">
        <w:rPr>
          <w:b w:val="0"/>
          <w:szCs w:val="28"/>
        </w:rPr>
        <w:t>-</w:t>
      </w:r>
      <w:r w:rsidR="0028402F" w:rsidRPr="008C1A12">
        <w:rPr>
          <w:b w:val="0"/>
          <w:szCs w:val="28"/>
        </w:rPr>
        <w:t>3</w:t>
      </w:r>
      <w:r w:rsidR="005F6317" w:rsidRPr="008C1A12">
        <w:rPr>
          <w:b w:val="0"/>
          <w:szCs w:val="28"/>
        </w:rPr>
        <w:t>(І)</w:t>
      </w:r>
      <w:bookmarkEnd w:id="0"/>
      <w:r w:rsidR="005F6317" w:rsidRPr="008C1A12">
        <w:rPr>
          <w:b w:val="0"/>
          <w:szCs w:val="28"/>
        </w:rPr>
        <w:t>/2021</w:t>
      </w:r>
    </w:p>
    <w:p w:rsidR="00172E0C" w:rsidRDefault="00172E0C" w:rsidP="008C1A12">
      <w:pPr>
        <w:pStyle w:val="a5"/>
        <w:ind w:firstLine="709"/>
        <w:rPr>
          <w:b w:val="0"/>
          <w:szCs w:val="28"/>
        </w:rPr>
      </w:pPr>
    </w:p>
    <w:p w:rsidR="009C07B0" w:rsidRPr="008C1A12" w:rsidRDefault="00B54859" w:rsidP="008C1A12">
      <w:pPr>
        <w:pStyle w:val="a5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>Третя</w:t>
      </w:r>
      <w:r w:rsidR="00245588" w:rsidRPr="008C1A12">
        <w:rPr>
          <w:b w:val="0"/>
          <w:szCs w:val="28"/>
        </w:rPr>
        <w:t xml:space="preserve"> к</w:t>
      </w:r>
      <w:r w:rsidR="009C07B0" w:rsidRPr="008C1A12">
        <w:rPr>
          <w:b w:val="0"/>
          <w:szCs w:val="28"/>
        </w:rPr>
        <w:t>олегія</w:t>
      </w:r>
      <w:r w:rsidR="00117C76" w:rsidRPr="008C1A12">
        <w:rPr>
          <w:b w:val="0"/>
          <w:szCs w:val="28"/>
        </w:rPr>
        <w:t xml:space="preserve"> суддів</w:t>
      </w:r>
      <w:r w:rsidR="009C07B0" w:rsidRPr="008C1A12">
        <w:rPr>
          <w:b w:val="0"/>
          <w:szCs w:val="28"/>
        </w:rPr>
        <w:t xml:space="preserve"> </w:t>
      </w:r>
      <w:r w:rsidRPr="008C1A12">
        <w:rPr>
          <w:b w:val="0"/>
          <w:szCs w:val="28"/>
        </w:rPr>
        <w:t>Першого</w:t>
      </w:r>
      <w:r w:rsidR="00245588" w:rsidRPr="008C1A12">
        <w:rPr>
          <w:b w:val="0"/>
          <w:szCs w:val="28"/>
        </w:rPr>
        <w:t xml:space="preserve"> сенату </w:t>
      </w:r>
      <w:r w:rsidR="009C07B0" w:rsidRPr="008C1A12">
        <w:rPr>
          <w:b w:val="0"/>
          <w:szCs w:val="28"/>
        </w:rPr>
        <w:t>Конституційного Суду України у складі:</w:t>
      </w:r>
    </w:p>
    <w:p w:rsidR="00172E0C" w:rsidRPr="008C1A12" w:rsidRDefault="00172E0C" w:rsidP="008C1A12">
      <w:pPr>
        <w:pStyle w:val="a5"/>
        <w:ind w:firstLine="709"/>
        <w:rPr>
          <w:b w:val="0"/>
          <w:szCs w:val="28"/>
        </w:rPr>
      </w:pPr>
    </w:p>
    <w:p w:rsidR="009C07B0" w:rsidRPr="008C1A12" w:rsidRDefault="00B54859" w:rsidP="008C1A12">
      <w:pPr>
        <w:ind w:firstLine="709"/>
        <w:jc w:val="both"/>
        <w:rPr>
          <w:sz w:val="28"/>
          <w:szCs w:val="28"/>
          <w:lang w:val="uk-UA"/>
        </w:rPr>
      </w:pPr>
      <w:r w:rsidRPr="008C1A12">
        <w:rPr>
          <w:sz w:val="28"/>
          <w:szCs w:val="28"/>
          <w:lang w:val="uk-UA"/>
        </w:rPr>
        <w:t>Литвинова Олександра Миколайовича</w:t>
      </w:r>
      <w:r w:rsidR="00117C76" w:rsidRPr="008C1A12">
        <w:rPr>
          <w:sz w:val="28"/>
          <w:szCs w:val="28"/>
          <w:lang w:val="uk-UA"/>
        </w:rPr>
        <w:t xml:space="preserve"> – головуюч</w:t>
      </w:r>
      <w:r w:rsidR="00172E0C" w:rsidRPr="008C1A12">
        <w:rPr>
          <w:sz w:val="28"/>
          <w:szCs w:val="28"/>
          <w:lang w:val="uk-UA"/>
        </w:rPr>
        <w:t>о</w:t>
      </w:r>
      <w:r w:rsidRPr="008C1A12">
        <w:rPr>
          <w:sz w:val="28"/>
          <w:szCs w:val="28"/>
          <w:lang w:val="uk-UA"/>
        </w:rPr>
        <w:t>го</w:t>
      </w:r>
      <w:r w:rsidR="00835FDC" w:rsidRPr="008C1A12">
        <w:rPr>
          <w:sz w:val="28"/>
          <w:szCs w:val="28"/>
          <w:lang w:val="uk-UA"/>
        </w:rPr>
        <w:t>,</w:t>
      </w:r>
    </w:p>
    <w:p w:rsidR="009C07B0" w:rsidRPr="008C1A12" w:rsidRDefault="009C07B0" w:rsidP="008C1A12">
      <w:pPr>
        <w:ind w:firstLine="709"/>
        <w:jc w:val="both"/>
        <w:rPr>
          <w:sz w:val="28"/>
          <w:szCs w:val="28"/>
          <w:lang w:val="uk-UA"/>
        </w:rPr>
      </w:pPr>
      <w:r w:rsidRPr="008C1A12">
        <w:rPr>
          <w:sz w:val="28"/>
          <w:szCs w:val="28"/>
          <w:lang w:val="uk-UA"/>
        </w:rPr>
        <w:t>За</w:t>
      </w:r>
      <w:r w:rsidR="00B54859" w:rsidRPr="008C1A12">
        <w:rPr>
          <w:sz w:val="28"/>
          <w:szCs w:val="28"/>
          <w:lang w:val="uk-UA"/>
        </w:rPr>
        <w:t>вгородньої</w:t>
      </w:r>
      <w:r w:rsidRPr="008C1A12">
        <w:rPr>
          <w:sz w:val="28"/>
          <w:szCs w:val="28"/>
          <w:lang w:val="uk-UA"/>
        </w:rPr>
        <w:t xml:space="preserve"> </w:t>
      </w:r>
      <w:r w:rsidR="00B54859" w:rsidRPr="008C1A12">
        <w:rPr>
          <w:sz w:val="28"/>
          <w:szCs w:val="28"/>
          <w:lang w:val="uk-UA"/>
        </w:rPr>
        <w:t>Ірини</w:t>
      </w:r>
      <w:r w:rsidRPr="008C1A12">
        <w:rPr>
          <w:sz w:val="28"/>
          <w:szCs w:val="28"/>
          <w:lang w:val="uk-UA"/>
        </w:rPr>
        <w:t xml:space="preserve"> </w:t>
      </w:r>
      <w:r w:rsidR="00B54859" w:rsidRPr="008C1A12">
        <w:rPr>
          <w:sz w:val="28"/>
          <w:szCs w:val="28"/>
          <w:lang w:val="uk-UA"/>
        </w:rPr>
        <w:t>Миколаївни</w:t>
      </w:r>
      <w:r w:rsidRPr="008C1A12">
        <w:rPr>
          <w:sz w:val="28"/>
          <w:szCs w:val="28"/>
          <w:lang w:val="uk-UA"/>
        </w:rPr>
        <w:t>,</w:t>
      </w:r>
    </w:p>
    <w:p w:rsidR="009C07B0" w:rsidRPr="008C1A12" w:rsidRDefault="00B54859" w:rsidP="008C1A12">
      <w:pPr>
        <w:ind w:firstLine="709"/>
        <w:jc w:val="both"/>
        <w:rPr>
          <w:sz w:val="28"/>
          <w:szCs w:val="28"/>
          <w:lang w:val="uk-UA"/>
        </w:rPr>
      </w:pPr>
      <w:r w:rsidRPr="008C1A12">
        <w:rPr>
          <w:sz w:val="28"/>
          <w:szCs w:val="28"/>
          <w:lang w:val="uk-UA"/>
        </w:rPr>
        <w:t>Кривенк</w:t>
      </w:r>
      <w:r w:rsidR="00835FDC" w:rsidRPr="008C1A12">
        <w:rPr>
          <w:sz w:val="28"/>
          <w:szCs w:val="28"/>
          <w:lang w:val="uk-UA"/>
        </w:rPr>
        <w:t>а В</w:t>
      </w:r>
      <w:r w:rsidRPr="008C1A12">
        <w:rPr>
          <w:sz w:val="28"/>
          <w:szCs w:val="28"/>
          <w:lang w:val="uk-UA"/>
        </w:rPr>
        <w:t>іктора</w:t>
      </w:r>
      <w:r w:rsidR="00835FDC" w:rsidRPr="008C1A12">
        <w:rPr>
          <w:sz w:val="28"/>
          <w:szCs w:val="28"/>
          <w:lang w:val="uk-UA"/>
        </w:rPr>
        <w:t xml:space="preserve"> </w:t>
      </w:r>
      <w:r w:rsidRPr="008C1A12">
        <w:rPr>
          <w:sz w:val="28"/>
          <w:szCs w:val="28"/>
          <w:lang w:val="uk-UA"/>
        </w:rPr>
        <w:t>Васильовича – доповідача</w:t>
      </w:r>
      <w:r w:rsidR="000C416E" w:rsidRPr="008C1A12">
        <w:rPr>
          <w:sz w:val="28"/>
          <w:szCs w:val="28"/>
          <w:lang w:val="uk-UA"/>
        </w:rPr>
        <w:t>,</w:t>
      </w:r>
    </w:p>
    <w:p w:rsidR="009C07B0" w:rsidRPr="008C1A12" w:rsidRDefault="009C07B0" w:rsidP="008C1A12">
      <w:pPr>
        <w:pStyle w:val="a5"/>
        <w:ind w:firstLine="709"/>
        <w:rPr>
          <w:b w:val="0"/>
          <w:szCs w:val="28"/>
        </w:rPr>
      </w:pPr>
    </w:p>
    <w:p w:rsidR="006C3365" w:rsidRDefault="00FF36EF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>розглянула на засіданні</w:t>
      </w:r>
      <w:r w:rsidR="000C416E" w:rsidRPr="008C1A12">
        <w:rPr>
          <w:b w:val="0"/>
          <w:szCs w:val="28"/>
        </w:rPr>
        <w:t xml:space="preserve"> </w:t>
      </w:r>
      <w:r w:rsidR="009C07B0" w:rsidRPr="008C1A12">
        <w:rPr>
          <w:b w:val="0"/>
          <w:szCs w:val="28"/>
        </w:rPr>
        <w:t xml:space="preserve">питання </w:t>
      </w:r>
      <w:r w:rsidR="008F13D5" w:rsidRPr="008C1A12">
        <w:rPr>
          <w:b w:val="0"/>
          <w:szCs w:val="28"/>
        </w:rPr>
        <w:t>пр</w:t>
      </w:r>
      <w:r w:rsidR="009C07B0" w:rsidRPr="008C1A12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8C1A12">
        <w:rPr>
          <w:b w:val="0"/>
          <w:szCs w:val="28"/>
        </w:rPr>
        <w:t>ою скаргою</w:t>
      </w:r>
      <w:r w:rsidR="0033052A" w:rsidRPr="008C1A12">
        <w:rPr>
          <w:b w:val="0"/>
          <w:szCs w:val="28"/>
        </w:rPr>
        <w:t xml:space="preserve"> </w:t>
      </w:r>
      <w:r w:rsidR="00F737B9" w:rsidRPr="008C1A12">
        <w:rPr>
          <w:b w:val="0"/>
          <w:szCs w:val="28"/>
        </w:rPr>
        <w:t>Плескач</w:t>
      </w:r>
      <w:r w:rsidR="005F6317" w:rsidRPr="008C1A12">
        <w:rPr>
          <w:b w:val="0"/>
          <w:szCs w:val="28"/>
        </w:rPr>
        <w:t xml:space="preserve">а </w:t>
      </w:r>
      <w:r w:rsidR="00F737B9" w:rsidRPr="008C1A12">
        <w:rPr>
          <w:b w:val="0"/>
          <w:szCs w:val="28"/>
        </w:rPr>
        <w:t>В’ячеслава</w:t>
      </w:r>
      <w:r w:rsidR="005F6317" w:rsidRPr="008C1A12">
        <w:rPr>
          <w:b w:val="0"/>
          <w:szCs w:val="28"/>
        </w:rPr>
        <w:t xml:space="preserve"> </w:t>
      </w:r>
      <w:r w:rsidR="00F737B9" w:rsidRPr="008C1A12">
        <w:rPr>
          <w:b w:val="0"/>
          <w:szCs w:val="28"/>
        </w:rPr>
        <w:t>Юрійович</w:t>
      </w:r>
      <w:r w:rsidR="005F6317" w:rsidRPr="008C1A12">
        <w:rPr>
          <w:b w:val="0"/>
          <w:szCs w:val="28"/>
        </w:rPr>
        <w:t>а</w:t>
      </w:r>
      <w:r w:rsidR="00D71470" w:rsidRPr="008C1A12">
        <w:rPr>
          <w:b w:val="0"/>
          <w:szCs w:val="28"/>
        </w:rPr>
        <w:t xml:space="preserve"> </w:t>
      </w:r>
      <w:r w:rsidR="00480A65" w:rsidRPr="008C1A12">
        <w:rPr>
          <w:b w:val="0"/>
          <w:szCs w:val="28"/>
        </w:rPr>
        <w:t xml:space="preserve">щодо відповідності </w:t>
      </w:r>
      <w:r w:rsidR="003C4728" w:rsidRPr="008C1A12">
        <w:rPr>
          <w:b w:val="0"/>
          <w:szCs w:val="28"/>
        </w:rPr>
        <w:t>Конс</w:t>
      </w:r>
      <w:r w:rsidR="005A47DE" w:rsidRPr="008C1A12">
        <w:rPr>
          <w:b w:val="0"/>
          <w:szCs w:val="28"/>
        </w:rPr>
        <w:t>т</w:t>
      </w:r>
      <w:r w:rsidR="001D4DAF" w:rsidRPr="008C1A12">
        <w:rPr>
          <w:b w:val="0"/>
          <w:szCs w:val="28"/>
        </w:rPr>
        <w:t>итуції України (конституційно</w:t>
      </w:r>
      <w:r w:rsidR="005A47DE" w:rsidRPr="008C1A12">
        <w:rPr>
          <w:b w:val="0"/>
          <w:szCs w:val="28"/>
        </w:rPr>
        <w:t>ст</w:t>
      </w:r>
      <w:r w:rsidR="001D4DAF" w:rsidRPr="008C1A12">
        <w:rPr>
          <w:b w:val="0"/>
          <w:szCs w:val="28"/>
        </w:rPr>
        <w:t>і</w:t>
      </w:r>
      <w:r w:rsidR="005A47DE" w:rsidRPr="008C1A12">
        <w:rPr>
          <w:b w:val="0"/>
          <w:szCs w:val="28"/>
        </w:rPr>
        <w:t>) положен</w:t>
      </w:r>
      <w:r w:rsidR="00F737B9" w:rsidRPr="008C1A12">
        <w:rPr>
          <w:b w:val="0"/>
          <w:szCs w:val="28"/>
        </w:rPr>
        <w:t>ня</w:t>
      </w:r>
      <w:r w:rsidR="005A47DE" w:rsidRPr="008C1A12">
        <w:rPr>
          <w:b w:val="0"/>
          <w:szCs w:val="28"/>
        </w:rPr>
        <w:t xml:space="preserve"> </w:t>
      </w:r>
      <w:r w:rsidR="00F737B9" w:rsidRPr="008C1A12">
        <w:rPr>
          <w:b w:val="0"/>
          <w:szCs w:val="28"/>
        </w:rPr>
        <w:t xml:space="preserve">пункту 1 </w:t>
      </w:r>
      <w:r w:rsidR="005F6317" w:rsidRPr="008C1A12">
        <w:rPr>
          <w:b w:val="0"/>
          <w:szCs w:val="28"/>
        </w:rPr>
        <w:t xml:space="preserve">частини другої статті </w:t>
      </w:r>
      <w:r w:rsidR="00F737B9" w:rsidRPr="008C1A12">
        <w:rPr>
          <w:b w:val="0"/>
          <w:szCs w:val="28"/>
        </w:rPr>
        <w:t>19</w:t>
      </w:r>
      <w:r w:rsidR="005F6317" w:rsidRPr="008C1A12">
        <w:rPr>
          <w:b w:val="0"/>
          <w:szCs w:val="28"/>
        </w:rPr>
        <w:t xml:space="preserve"> </w:t>
      </w:r>
      <w:r w:rsidR="00F737B9" w:rsidRPr="008C1A12">
        <w:rPr>
          <w:b w:val="0"/>
          <w:szCs w:val="28"/>
        </w:rPr>
        <w:t>Кодексу адміністративного судочинства України.</w:t>
      </w:r>
    </w:p>
    <w:p w:rsidR="008C1A12" w:rsidRPr="008C1A12" w:rsidRDefault="008C1A12" w:rsidP="008C1A12">
      <w:pPr>
        <w:pStyle w:val="a5"/>
        <w:ind w:firstLine="709"/>
        <w:rPr>
          <w:b w:val="0"/>
          <w:szCs w:val="28"/>
        </w:rPr>
      </w:pPr>
    </w:p>
    <w:p w:rsidR="00857607" w:rsidRPr="008C1A12" w:rsidRDefault="00857607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 xml:space="preserve">Заслухавши суддю-доповідача </w:t>
      </w:r>
      <w:r w:rsidR="00DE5DAC" w:rsidRPr="008C1A12">
        <w:rPr>
          <w:b w:val="0"/>
          <w:szCs w:val="28"/>
        </w:rPr>
        <w:t xml:space="preserve">Кривенка В.В. </w:t>
      </w:r>
      <w:r w:rsidRPr="008C1A12">
        <w:rPr>
          <w:b w:val="0"/>
          <w:szCs w:val="28"/>
        </w:rPr>
        <w:t xml:space="preserve">та дослідивши матеріали справи, </w:t>
      </w:r>
      <w:r w:rsidR="00B54859" w:rsidRPr="008C1A12">
        <w:rPr>
          <w:b w:val="0"/>
          <w:szCs w:val="28"/>
        </w:rPr>
        <w:t>Третя</w:t>
      </w:r>
      <w:r w:rsidR="00245588" w:rsidRPr="008C1A12">
        <w:rPr>
          <w:b w:val="0"/>
          <w:szCs w:val="28"/>
        </w:rPr>
        <w:t xml:space="preserve"> к</w:t>
      </w:r>
      <w:r w:rsidRPr="008C1A12">
        <w:rPr>
          <w:b w:val="0"/>
          <w:szCs w:val="28"/>
        </w:rPr>
        <w:t xml:space="preserve">олегія </w:t>
      </w:r>
      <w:r w:rsidR="009B193D" w:rsidRPr="008C1A12">
        <w:rPr>
          <w:b w:val="0"/>
          <w:szCs w:val="28"/>
        </w:rPr>
        <w:t xml:space="preserve">суддів </w:t>
      </w:r>
      <w:r w:rsidR="00B54859" w:rsidRPr="008C1A12">
        <w:rPr>
          <w:b w:val="0"/>
          <w:szCs w:val="28"/>
        </w:rPr>
        <w:t>Першого</w:t>
      </w:r>
      <w:r w:rsidR="00245588" w:rsidRPr="008C1A12">
        <w:rPr>
          <w:b w:val="0"/>
          <w:szCs w:val="28"/>
        </w:rPr>
        <w:t xml:space="preserve"> сенату </w:t>
      </w:r>
      <w:r w:rsidRPr="008C1A12">
        <w:rPr>
          <w:b w:val="0"/>
          <w:szCs w:val="28"/>
        </w:rPr>
        <w:t>Конституційного Суду України</w:t>
      </w:r>
    </w:p>
    <w:p w:rsidR="000E5A49" w:rsidRPr="008C1A12" w:rsidRDefault="000E5A49" w:rsidP="008C1A12">
      <w:pPr>
        <w:pStyle w:val="a5"/>
        <w:ind w:firstLine="709"/>
        <w:rPr>
          <w:b w:val="0"/>
          <w:szCs w:val="28"/>
        </w:rPr>
      </w:pPr>
    </w:p>
    <w:p w:rsidR="009C07B0" w:rsidRPr="008C1A12" w:rsidRDefault="009C07B0" w:rsidP="008C1A12">
      <w:pPr>
        <w:pStyle w:val="a5"/>
        <w:spacing w:line="336" w:lineRule="auto"/>
        <w:ind w:firstLine="0"/>
        <w:jc w:val="center"/>
        <w:rPr>
          <w:szCs w:val="28"/>
        </w:rPr>
      </w:pPr>
      <w:r w:rsidRPr="008C1A12">
        <w:rPr>
          <w:szCs w:val="28"/>
        </w:rPr>
        <w:t>у с т а н о в и л а:</w:t>
      </w:r>
    </w:p>
    <w:p w:rsidR="009E4789" w:rsidRPr="008C1A12" w:rsidRDefault="009E4789" w:rsidP="008C1A12">
      <w:pPr>
        <w:pStyle w:val="a5"/>
        <w:ind w:firstLine="709"/>
        <w:rPr>
          <w:b w:val="0"/>
          <w:szCs w:val="28"/>
        </w:rPr>
      </w:pPr>
    </w:p>
    <w:p w:rsidR="008D1A60" w:rsidRPr="008C1A12" w:rsidRDefault="009C07B0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 xml:space="preserve">1. </w:t>
      </w:r>
      <w:r w:rsidR="00F737B9" w:rsidRPr="008C1A12">
        <w:rPr>
          <w:b w:val="0"/>
          <w:szCs w:val="28"/>
        </w:rPr>
        <w:t>Плескач В.Ю</w:t>
      </w:r>
      <w:r w:rsidR="005F6317" w:rsidRPr="008C1A12">
        <w:rPr>
          <w:b w:val="0"/>
          <w:szCs w:val="28"/>
        </w:rPr>
        <w:t>.</w:t>
      </w:r>
      <w:r w:rsidR="00087F83" w:rsidRPr="008C1A12">
        <w:rPr>
          <w:b w:val="0"/>
          <w:szCs w:val="28"/>
        </w:rPr>
        <w:t xml:space="preserve"> </w:t>
      </w:r>
      <w:r w:rsidR="005A47DE" w:rsidRPr="008C1A12">
        <w:rPr>
          <w:b w:val="0"/>
          <w:szCs w:val="28"/>
        </w:rPr>
        <w:t>зверну</w:t>
      </w:r>
      <w:r w:rsidR="00087F83" w:rsidRPr="008C1A12">
        <w:rPr>
          <w:b w:val="0"/>
          <w:szCs w:val="28"/>
        </w:rPr>
        <w:t>в</w:t>
      </w:r>
      <w:r w:rsidR="005A47DE" w:rsidRPr="008C1A12">
        <w:rPr>
          <w:b w:val="0"/>
          <w:szCs w:val="28"/>
        </w:rPr>
        <w:t xml:space="preserve">ся до Конституційного Суду України з клопотанням </w:t>
      </w:r>
      <w:r w:rsidR="008D1A60" w:rsidRPr="008C1A12">
        <w:rPr>
          <w:b w:val="0"/>
          <w:szCs w:val="28"/>
        </w:rPr>
        <w:t>перевірити на відповідність Конституції України (конституційність) положення пункт</w:t>
      </w:r>
      <w:r w:rsidR="004D5115" w:rsidRPr="008C1A12">
        <w:rPr>
          <w:b w:val="0"/>
          <w:szCs w:val="28"/>
        </w:rPr>
        <w:t>у</w:t>
      </w:r>
      <w:r w:rsidR="008D1A60" w:rsidRPr="008C1A12">
        <w:rPr>
          <w:b w:val="0"/>
          <w:szCs w:val="28"/>
        </w:rPr>
        <w:t xml:space="preserve"> 1 частини другої статті 19 Кодексу </w:t>
      </w:r>
      <w:r w:rsidR="008D1A60" w:rsidRPr="008C1A12">
        <w:rPr>
          <w:b w:val="0"/>
          <w:szCs w:val="28"/>
        </w:rPr>
        <w:lastRenderedPageBreak/>
        <w:t>адміністративного судочинства України (далі – Кодекс), згідно з яким юрисдикція адміністративних судів не поширюється на справи, що віднесені до юрисдикції Конституційного Суду України.</w:t>
      </w:r>
    </w:p>
    <w:p w:rsidR="0073183A" w:rsidRPr="008C1A12" w:rsidRDefault="008D1A60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 xml:space="preserve">Суб’єкт права на конституційну скаргу </w:t>
      </w:r>
      <w:r w:rsidR="0073183A" w:rsidRPr="008C1A12">
        <w:rPr>
          <w:b w:val="0"/>
          <w:szCs w:val="28"/>
        </w:rPr>
        <w:t>вважає, що оспорюване</w:t>
      </w:r>
      <w:r w:rsidRPr="008C1A12">
        <w:rPr>
          <w:b w:val="0"/>
          <w:szCs w:val="28"/>
        </w:rPr>
        <w:t xml:space="preserve"> положення Кодексу</w:t>
      </w:r>
      <w:r w:rsidR="0073183A" w:rsidRPr="008C1A12">
        <w:rPr>
          <w:b w:val="0"/>
          <w:szCs w:val="28"/>
        </w:rPr>
        <w:t xml:space="preserve"> не відповідає </w:t>
      </w:r>
      <w:r w:rsidRPr="008C1A12">
        <w:rPr>
          <w:b w:val="0"/>
          <w:szCs w:val="28"/>
        </w:rPr>
        <w:t>частинам першій, третій статті 8, частинам першій, другій статті 55 Конституції України (є неконституційним)</w:t>
      </w:r>
      <w:r w:rsidR="0073183A" w:rsidRPr="008C1A12">
        <w:rPr>
          <w:b w:val="0"/>
          <w:szCs w:val="28"/>
        </w:rPr>
        <w:t xml:space="preserve">, а внаслідок його застосування в остаточному судовому рішенні у його справі – постанові Великої Палати Верховного Суду від </w:t>
      </w:r>
      <w:r w:rsidRPr="008C1A12">
        <w:rPr>
          <w:b w:val="0"/>
          <w:szCs w:val="28"/>
        </w:rPr>
        <w:t>30</w:t>
      </w:r>
      <w:r w:rsidR="0073183A" w:rsidRPr="008C1A12">
        <w:rPr>
          <w:b w:val="0"/>
          <w:szCs w:val="28"/>
        </w:rPr>
        <w:t xml:space="preserve"> </w:t>
      </w:r>
      <w:r w:rsidRPr="008C1A12">
        <w:rPr>
          <w:b w:val="0"/>
          <w:szCs w:val="28"/>
        </w:rPr>
        <w:t>верес</w:t>
      </w:r>
      <w:r w:rsidR="0073183A" w:rsidRPr="008C1A12">
        <w:rPr>
          <w:b w:val="0"/>
          <w:szCs w:val="28"/>
        </w:rPr>
        <w:t>ня 2020 року – порушено так</w:t>
      </w:r>
      <w:r w:rsidR="00547B38" w:rsidRPr="008C1A12">
        <w:rPr>
          <w:b w:val="0"/>
          <w:szCs w:val="28"/>
        </w:rPr>
        <w:t>е</w:t>
      </w:r>
      <w:r w:rsidR="0073183A" w:rsidRPr="008C1A12">
        <w:rPr>
          <w:b w:val="0"/>
          <w:szCs w:val="28"/>
        </w:rPr>
        <w:t xml:space="preserve"> гарантован</w:t>
      </w:r>
      <w:r w:rsidR="00547B38" w:rsidRPr="008C1A12">
        <w:rPr>
          <w:b w:val="0"/>
          <w:szCs w:val="28"/>
        </w:rPr>
        <w:t xml:space="preserve">е </w:t>
      </w:r>
      <w:r w:rsidR="00E268CE" w:rsidRPr="008C1A12">
        <w:rPr>
          <w:b w:val="0"/>
          <w:szCs w:val="28"/>
        </w:rPr>
        <w:t>Конституцією України прав</w:t>
      </w:r>
      <w:r w:rsidR="00547B38" w:rsidRPr="008C1A12">
        <w:rPr>
          <w:b w:val="0"/>
          <w:szCs w:val="28"/>
        </w:rPr>
        <w:t>о</w:t>
      </w:r>
      <w:r w:rsidR="00E268CE" w:rsidRPr="008C1A12">
        <w:rPr>
          <w:b w:val="0"/>
          <w:szCs w:val="28"/>
        </w:rPr>
        <w:t xml:space="preserve">, як </w:t>
      </w:r>
      <w:r w:rsidR="0073183A" w:rsidRPr="008C1A12">
        <w:rPr>
          <w:b w:val="0"/>
          <w:szCs w:val="28"/>
        </w:rPr>
        <w:t>право на судовий захист</w:t>
      </w:r>
      <w:r w:rsidR="006D0254" w:rsidRPr="008C1A12">
        <w:rPr>
          <w:b w:val="0"/>
          <w:szCs w:val="28"/>
        </w:rPr>
        <w:t>.</w:t>
      </w:r>
    </w:p>
    <w:p w:rsidR="00DA0990" w:rsidRPr="008C1A12" w:rsidRDefault="00DA0990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>Зі змісту конституційної скарги та долучених до</w:t>
      </w:r>
      <w:r w:rsidR="004A17F4" w:rsidRPr="008C1A12">
        <w:rPr>
          <w:b w:val="0"/>
          <w:szCs w:val="28"/>
        </w:rPr>
        <w:t xml:space="preserve"> неї матеріалів убачається, що у</w:t>
      </w:r>
      <w:r w:rsidRPr="008C1A12">
        <w:rPr>
          <w:b w:val="0"/>
          <w:szCs w:val="28"/>
        </w:rPr>
        <w:t xml:space="preserve"> квітні 2020 року </w:t>
      </w:r>
      <w:r w:rsidR="004D5115" w:rsidRPr="008C1A12">
        <w:rPr>
          <w:b w:val="0"/>
          <w:szCs w:val="28"/>
        </w:rPr>
        <w:t>Плескач В.Ю.</w:t>
      </w:r>
      <w:r w:rsidRPr="008C1A12">
        <w:rPr>
          <w:b w:val="0"/>
          <w:szCs w:val="28"/>
        </w:rPr>
        <w:t xml:space="preserve"> в ефірі одного з телеканалів побачив експертну дискусію щодо перспектив запровадження в Україні надзвичайного стану. Зокрема, його увагу привернули висловлювання стосовно того, що акти Кабінету Міністрів України, для їх невідкладного ефекту, можуть доводитись до відома громадян шляхом їх оголошення через інтернет, телебачення і радіоефір, тобто без їх офіційного оприлюднення у загальнодоступних виданнях, на підставі Указу Президента України „Про порядок офіційного оприлюднення нормативно-правових актів та набрання ними чинності“ від 10 червня 1997 року </w:t>
      </w:r>
      <w:r w:rsidR="0088135A">
        <w:rPr>
          <w:b w:val="0"/>
          <w:szCs w:val="28"/>
        </w:rPr>
        <w:t xml:space="preserve">№ </w:t>
      </w:r>
      <w:r w:rsidRPr="008C1A12">
        <w:rPr>
          <w:b w:val="0"/>
          <w:szCs w:val="28"/>
        </w:rPr>
        <w:t>503/97</w:t>
      </w:r>
      <w:r w:rsidR="00724F77" w:rsidRPr="008C1A12">
        <w:rPr>
          <w:b w:val="0"/>
          <w:szCs w:val="28"/>
        </w:rPr>
        <w:t xml:space="preserve"> зі змінами</w:t>
      </w:r>
      <w:r w:rsidRPr="008C1A12">
        <w:rPr>
          <w:b w:val="0"/>
          <w:szCs w:val="28"/>
        </w:rPr>
        <w:t xml:space="preserve"> (далі – Указ).</w:t>
      </w:r>
    </w:p>
    <w:p w:rsidR="00DA0990" w:rsidRPr="008C1A12" w:rsidRDefault="00DA0990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 xml:space="preserve">У квітні 2020 року Плескач В.Ю. звернувся до Касаційного адміністративного суду у складі Верховного Суду як суду першої інстанції з позовом до Президента України, в якому просив визнати протиправними та скасувати частину п’яту статті 1, статтю </w:t>
      </w:r>
      <w:r w:rsidR="00A816A5" w:rsidRPr="008C1A12">
        <w:rPr>
          <w:b w:val="0"/>
          <w:szCs w:val="28"/>
        </w:rPr>
        <w:t>3 Указу</w:t>
      </w:r>
      <w:r w:rsidRPr="008C1A12">
        <w:rPr>
          <w:b w:val="0"/>
          <w:szCs w:val="28"/>
        </w:rPr>
        <w:t xml:space="preserve">, вважаючи, що доведення до </w:t>
      </w:r>
      <w:r w:rsidR="00724F77" w:rsidRPr="008C1A12">
        <w:rPr>
          <w:b w:val="0"/>
          <w:szCs w:val="28"/>
        </w:rPr>
        <w:t>відома громадськості нормативно-правових</w:t>
      </w:r>
      <w:r w:rsidRPr="008C1A12">
        <w:rPr>
          <w:b w:val="0"/>
          <w:szCs w:val="28"/>
        </w:rPr>
        <w:t xml:space="preserve"> актів у такий спосіб порушує конституційне право громадян знати свої права і обов’язки.</w:t>
      </w:r>
    </w:p>
    <w:p w:rsidR="00DA0990" w:rsidRPr="008C1A12" w:rsidRDefault="00DA0990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>Ухвалою Верховного Суду у складі колегії суддів Касаційного адміністративного суду від 13 серпня 2020 року, залишеною без змін постановою Великої Палати Верховного Суду від 30 вересня 2020 року, провадження у справі Плескача В.Ю. про визнання протиправним</w:t>
      </w:r>
      <w:r w:rsidR="004D5115" w:rsidRPr="008C1A12">
        <w:rPr>
          <w:b w:val="0"/>
          <w:szCs w:val="28"/>
        </w:rPr>
        <w:t>и</w:t>
      </w:r>
      <w:r w:rsidR="008C1A12">
        <w:rPr>
          <w:b w:val="0"/>
          <w:szCs w:val="28"/>
        </w:rPr>
        <w:t xml:space="preserve"> та скасування частини п’ятої</w:t>
      </w:r>
      <w:r w:rsidR="008C1A12">
        <w:rPr>
          <w:b w:val="0"/>
          <w:szCs w:val="28"/>
        </w:rPr>
        <w:br/>
      </w:r>
      <w:r w:rsidRPr="008C1A12">
        <w:rPr>
          <w:b w:val="0"/>
          <w:szCs w:val="28"/>
        </w:rPr>
        <w:t>статті 1, статті 3 Указу закрито на підставі пункту 1 частини першої с</w:t>
      </w:r>
      <w:r w:rsidR="00A816A5" w:rsidRPr="008C1A12">
        <w:rPr>
          <w:b w:val="0"/>
          <w:szCs w:val="28"/>
        </w:rPr>
        <w:t>татті 238 Кодексу</w:t>
      </w:r>
      <w:r w:rsidR="004A17F4" w:rsidRPr="008C1A12">
        <w:rPr>
          <w:b w:val="0"/>
          <w:szCs w:val="28"/>
        </w:rPr>
        <w:t>, оскільки справа</w:t>
      </w:r>
      <w:r w:rsidRPr="008C1A12">
        <w:rPr>
          <w:b w:val="0"/>
          <w:szCs w:val="28"/>
        </w:rPr>
        <w:t xml:space="preserve"> не </w:t>
      </w:r>
      <w:r w:rsidR="004A17F4" w:rsidRPr="008C1A12">
        <w:rPr>
          <w:b w:val="0"/>
          <w:szCs w:val="28"/>
        </w:rPr>
        <w:t>підлягає розгляду</w:t>
      </w:r>
      <w:r w:rsidRPr="008C1A12">
        <w:rPr>
          <w:b w:val="0"/>
          <w:szCs w:val="28"/>
        </w:rPr>
        <w:t xml:space="preserve"> за правилами адміністративного судочинства.</w:t>
      </w:r>
    </w:p>
    <w:p w:rsidR="00DA0990" w:rsidRPr="008C1A12" w:rsidRDefault="00F20104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lastRenderedPageBreak/>
        <w:t>Автор клопотання</w:t>
      </w:r>
      <w:r w:rsidR="00547B38" w:rsidRPr="008C1A12">
        <w:rPr>
          <w:b w:val="0"/>
          <w:szCs w:val="28"/>
        </w:rPr>
        <w:t xml:space="preserve"> зазначає, що положення </w:t>
      </w:r>
      <w:r w:rsidR="00DF4E25" w:rsidRPr="008C1A12">
        <w:rPr>
          <w:b w:val="0"/>
          <w:szCs w:val="28"/>
        </w:rPr>
        <w:t xml:space="preserve">пункту 1 частини другої </w:t>
      </w:r>
      <w:r w:rsidR="00DF4E25" w:rsidRPr="008C1A12">
        <w:rPr>
          <w:b w:val="0"/>
          <w:szCs w:val="28"/>
        </w:rPr>
        <w:br/>
      </w:r>
      <w:r w:rsidR="004D5115" w:rsidRPr="008C1A12">
        <w:rPr>
          <w:b w:val="0"/>
          <w:szCs w:val="28"/>
        </w:rPr>
        <w:t xml:space="preserve">статті 19 </w:t>
      </w:r>
      <w:r w:rsidR="00547B38" w:rsidRPr="008C1A12">
        <w:rPr>
          <w:b w:val="0"/>
          <w:szCs w:val="28"/>
        </w:rPr>
        <w:t>Кодексу позбавляє доступної і розумної можливості отримати судовий захист у разі порушення його пра</w:t>
      </w:r>
      <w:r w:rsidR="004D5115" w:rsidRPr="008C1A12">
        <w:rPr>
          <w:b w:val="0"/>
          <w:szCs w:val="28"/>
        </w:rPr>
        <w:t>в підзаконними актами Президента</w:t>
      </w:r>
      <w:r w:rsidR="00547B38" w:rsidRPr="008C1A12">
        <w:rPr>
          <w:b w:val="0"/>
          <w:szCs w:val="28"/>
        </w:rPr>
        <w:t xml:space="preserve"> України, Верховної Ради України чи Кабінету Міністрів України</w:t>
      </w:r>
      <w:r w:rsidR="00DA0990" w:rsidRPr="008C1A12">
        <w:rPr>
          <w:b w:val="0"/>
          <w:szCs w:val="28"/>
        </w:rPr>
        <w:t xml:space="preserve">. Внаслідок того, що </w:t>
      </w:r>
      <w:r w:rsidR="004D5115" w:rsidRPr="008C1A12">
        <w:rPr>
          <w:b w:val="0"/>
          <w:szCs w:val="28"/>
        </w:rPr>
        <w:t>оспорюване положення Кодексу</w:t>
      </w:r>
      <w:r w:rsidR="00DA0990" w:rsidRPr="008C1A12">
        <w:rPr>
          <w:b w:val="0"/>
          <w:szCs w:val="28"/>
        </w:rPr>
        <w:t xml:space="preserve"> виключає </w:t>
      </w:r>
      <w:r w:rsidR="004D5115" w:rsidRPr="008C1A12">
        <w:rPr>
          <w:b w:val="0"/>
          <w:szCs w:val="28"/>
        </w:rPr>
        <w:t>можливість</w:t>
      </w:r>
      <w:r w:rsidR="00DA0990" w:rsidRPr="008C1A12">
        <w:rPr>
          <w:b w:val="0"/>
          <w:szCs w:val="28"/>
        </w:rPr>
        <w:t xml:space="preserve"> суду загальної юрисдикції </w:t>
      </w:r>
      <w:r w:rsidR="004A17F4" w:rsidRPr="008C1A12">
        <w:rPr>
          <w:b w:val="0"/>
          <w:szCs w:val="28"/>
        </w:rPr>
        <w:t>розглядати</w:t>
      </w:r>
      <w:r w:rsidR="00DA0990" w:rsidRPr="008C1A12">
        <w:rPr>
          <w:b w:val="0"/>
          <w:szCs w:val="28"/>
        </w:rPr>
        <w:t xml:space="preserve"> спор</w:t>
      </w:r>
      <w:r w:rsidR="004A17F4" w:rsidRPr="008C1A12">
        <w:rPr>
          <w:b w:val="0"/>
          <w:szCs w:val="28"/>
        </w:rPr>
        <w:t>и</w:t>
      </w:r>
      <w:r w:rsidR="00DA0990" w:rsidRPr="008C1A12">
        <w:rPr>
          <w:b w:val="0"/>
          <w:szCs w:val="28"/>
        </w:rPr>
        <w:t xml:space="preserve"> про конституційність окремих актів органів </w:t>
      </w:r>
      <w:r w:rsidR="00724F77" w:rsidRPr="008C1A12">
        <w:rPr>
          <w:b w:val="0"/>
          <w:szCs w:val="28"/>
        </w:rPr>
        <w:t xml:space="preserve">державної </w:t>
      </w:r>
      <w:r w:rsidR="004A17F4" w:rsidRPr="008C1A12">
        <w:rPr>
          <w:b w:val="0"/>
          <w:szCs w:val="28"/>
        </w:rPr>
        <w:t xml:space="preserve">влади, </w:t>
      </w:r>
      <w:r w:rsidR="00DA0990" w:rsidRPr="008C1A12">
        <w:rPr>
          <w:b w:val="0"/>
          <w:szCs w:val="28"/>
        </w:rPr>
        <w:t>громадяни</w:t>
      </w:r>
      <w:r w:rsidR="004D5115" w:rsidRPr="008C1A12">
        <w:rPr>
          <w:b w:val="0"/>
          <w:szCs w:val="28"/>
        </w:rPr>
        <w:t xml:space="preserve"> </w:t>
      </w:r>
      <w:r w:rsidR="004A17F4" w:rsidRPr="008C1A12">
        <w:rPr>
          <w:b w:val="0"/>
          <w:szCs w:val="28"/>
        </w:rPr>
        <w:t>не можуть оскаржувати таких</w:t>
      </w:r>
      <w:r w:rsidR="00DA0990" w:rsidRPr="008C1A12">
        <w:rPr>
          <w:b w:val="0"/>
          <w:szCs w:val="28"/>
        </w:rPr>
        <w:t xml:space="preserve"> акт</w:t>
      </w:r>
      <w:r w:rsidR="004A17F4" w:rsidRPr="008C1A12">
        <w:rPr>
          <w:b w:val="0"/>
          <w:szCs w:val="28"/>
        </w:rPr>
        <w:t>ів</w:t>
      </w:r>
      <w:r w:rsidR="00547B38" w:rsidRPr="008C1A12">
        <w:rPr>
          <w:b w:val="0"/>
          <w:szCs w:val="28"/>
        </w:rPr>
        <w:t>.</w:t>
      </w:r>
    </w:p>
    <w:p w:rsidR="00F20104" w:rsidRPr="008C1A12" w:rsidRDefault="00F20104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12">
        <w:rPr>
          <w:rFonts w:ascii="Times New Roman" w:hAnsi="Times New Roman" w:cs="Times New Roman"/>
          <w:sz w:val="28"/>
          <w:szCs w:val="28"/>
          <w:lang w:val="uk-UA"/>
        </w:rPr>
        <w:t>На підтвердження своєї позиції Плескач В.Ю. посилається на окремі положення Конституції України, Кодексу, рішення Конституційного Суду України, судові рішення Верховног</w:t>
      </w:r>
      <w:r w:rsidR="004D5115" w:rsidRPr="008C1A12">
        <w:rPr>
          <w:rFonts w:ascii="Times New Roman" w:hAnsi="Times New Roman" w:cs="Times New Roman"/>
          <w:sz w:val="28"/>
          <w:szCs w:val="28"/>
          <w:lang w:val="uk-UA"/>
        </w:rPr>
        <w:t>о Суду, практику Європейського с</w:t>
      </w:r>
      <w:r w:rsidRPr="008C1A12">
        <w:rPr>
          <w:rFonts w:ascii="Times New Roman" w:hAnsi="Times New Roman" w:cs="Times New Roman"/>
          <w:sz w:val="28"/>
          <w:szCs w:val="28"/>
          <w:lang w:val="uk-UA"/>
        </w:rPr>
        <w:t>уду з прав людини та конституційних судів зарубіжних країн, а також на судові рішення у його справі та інших осіб.</w:t>
      </w:r>
    </w:p>
    <w:p w:rsidR="0010646C" w:rsidRPr="008C1A12" w:rsidRDefault="0010646C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8F" w:rsidRPr="008C1A12" w:rsidRDefault="0013618F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12">
        <w:rPr>
          <w:rFonts w:ascii="Times New Roman" w:hAnsi="Times New Roman" w:cs="Times New Roman"/>
          <w:sz w:val="28"/>
          <w:szCs w:val="28"/>
          <w:lang w:val="uk-UA"/>
        </w:rPr>
        <w:t>2. 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13618F" w:rsidRPr="008C1A12" w:rsidRDefault="0013618F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12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вважається прийнятною за умов її відповідності вимогам, передбаченим статтями 55, 56 цього</w:t>
      </w:r>
      <w:r w:rsidR="008C1A12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8C1A1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C1A12">
        <w:rPr>
          <w:rFonts w:ascii="Times New Roman" w:hAnsi="Times New Roman" w:cs="Times New Roman"/>
          <w:sz w:val="28"/>
          <w:szCs w:val="28"/>
          <w:lang w:val="uk-UA"/>
        </w:rPr>
        <w:t>(абзац перший частини першої).</w:t>
      </w:r>
    </w:p>
    <w:p w:rsidR="0013618F" w:rsidRPr="008C1A12" w:rsidRDefault="0013618F" w:rsidP="008C1A12">
      <w:pPr>
        <w:pStyle w:val="a5"/>
        <w:spacing w:line="336" w:lineRule="auto"/>
        <w:ind w:firstLine="709"/>
        <w:rPr>
          <w:b w:val="0"/>
          <w:szCs w:val="28"/>
        </w:rPr>
      </w:pPr>
      <w:r w:rsidRPr="008C1A12">
        <w:rPr>
          <w:b w:val="0"/>
          <w:szCs w:val="28"/>
        </w:rPr>
        <w:t xml:space="preserve">Плескач В.Ю. </w:t>
      </w:r>
      <w:r w:rsidR="004A17F4" w:rsidRPr="008C1A12">
        <w:rPr>
          <w:b w:val="0"/>
          <w:szCs w:val="28"/>
        </w:rPr>
        <w:t xml:space="preserve">24 грудня 2020 року </w:t>
      </w:r>
      <w:r w:rsidRPr="008C1A12">
        <w:rPr>
          <w:b w:val="0"/>
          <w:szCs w:val="28"/>
        </w:rPr>
        <w:t>уже звертався до Конституційного Суду України з аналогічною к</w:t>
      </w:r>
      <w:r w:rsidR="004A17F4" w:rsidRPr="008C1A12">
        <w:rPr>
          <w:b w:val="0"/>
          <w:szCs w:val="28"/>
        </w:rPr>
        <w:t>онституційною скаргою, за результатами</w:t>
      </w:r>
      <w:r w:rsidRPr="008C1A12">
        <w:rPr>
          <w:b w:val="0"/>
          <w:szCs w:val="28"/>
        </w:rPr>
        <w:t xml:space="preserve"> розгляду якої Друга колегія суддів Другого сенату Конституційного Суду України 2 березня 2021 року Ухвалою </w:t>
      </w:r>
      <w:r w:rsidR="0088135A">
        <w:rPr>
          <w:b w:val="0"/>
          <w:szCs w:val="28"/>
        </w:rPr>
        <w:t xml:space="preserve">№ </w:t>
      </w:r>
      <w:r w:rsidRPr="008C1A12">
        <w:rPr>
          <w:b w:val="0"/>
          <w:szCs w:val="28"/>
        </w:rPr>
        <w:t xml:space="preserve">35-2(ІІ)/2021 відмовила у відкритті конституційного провадження </w:t>
      </w:r>
      <w:r w:rsidR="004A17F4" w:rsidRPr="008C1A12">
        <w:rPr>
          <w:b w:val="0"/>
          <w:szCs w:val="28"/>
        </w:rPr>
        <w:t>у</w:t>
      </w:r>
      <w:r w:rsidRPr="008C1A12">
        <w:rPr>
          <w:b w:val="0"/>
          <w:szCs w:val="28"/>
        </w:rPr>
        <w:t xml:space="preserve"> справі на підставі пунктів 2, 4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скарзі; неприйн</w:t>
      </w:r>
      <w:r w:rsidR="004A17F4" w:rsidRPr="008C1A12">
        <w:rPr>
          <w:b w:val="0"/>
          <w:szCs w:val="28"/>
        </w:rPr>
        <w:t>ятність конституційної скарги. Зазначена у</w:t>
      </w:r>
      <w:r w:rsidRPr="008C1A12">
        <w:rPr>
          <w:b w:val="0"/>
          <w:szCs w:val="28"/>
        </w:rPr>
        <w:t>хвала є остаточною</w:t>
      </w:r>
      <w:r w:rsidR="009B6E24" w:rsidRPr="008C1A12">
        <w:rPr>
          <w:b w:val="0"/>
          <w:szCs w:val="28"/>
        </w:rPr>
        <w:t>.</w:t>
      </w:r>
    </w:p>
    <w:p w:rsidR="0013618F" w:rsidRPr="008C1A12" w:rsidRDefault="0013618F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є підстави для відмови у відкритті конституційного провадження у справі згідно з пунктом 6 статті 62 Закону України „Про Конституційний Суд України“ – наявність ухвали Конституційного Суду України про відмову у відкритті конституційного провадження у справі, якщо її постановлено на підставі пункту 2 статті 62 </w:t>
      </w:r>
      <w:r w:rsidR="004A17F4" w:rsidRPr="008C1A12">
        <w:rPr>
          <w:rFonts w:ascii="Times New Roman" w:hAnsi="Times New Roman" w:cs="Times New Roman"/>
          <w:sz w:val="28"/>
          <w:szCs w:val="28"/>
          <w:lang w:val="uk-UA"/>
        </w:rPr>
        <w:t>цього з</w:t>
      </w:r>
      <w:r w:rsidRPr="008C1A12">
        <w:rPr>
          <w:rFonts w:ascii="Times New Roman" w:hAnsi="Times New Roman" w:cs="Times New Roman"/>
          <w:sz w:val="28"/>
          <w:szCs w:val="28"/>
          <w:lang w:val="uk-UA"/>
        </w:rPr>
        <w:t>акону.</w:t>
      </w:r>
    </w:p>
    <w:p w:rsidR="0013618F" w:rsidRPr="008C1A12" w:rsidRDefault="0013618F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8F" w:rsidRPr="008C1A12" w:rsidRDefault="0013618F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12">
        <w:rPr>
          <w:rFonts w:ascii="Times New Roman" w:hAnsi="Times New Roman" w:cs="Times New Roman"/>
          <w:sz w:val="28"/>
          <w:szCs w:val="28"/>
          <w:lang w:val="uk-UA"/>
        </w:rPr>
        <w:t>Враховуючи викладене та керуючись статтями 147, 151</w:t>
      </w:r>
      <w:r w:rsidRPr="008C1A1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8C1A12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статтями 7, 32, 37, 50, 55, 56, 58,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13618F" w:rsidRPr="008C1A12" w:rsidRDefault="0013618F" w:rsidP="008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8F" w:rsidRPr="008C1A12" w:rsidRDefault="0013618F" w:rsidP="008C1A12">
      <w:pPr>
        <w:spacing w:line="336" w:lineRule="auto"/>
        <w:jc w:val="center"/>
        <w:rPr>
          <w:b/>
          <w:sz w:val="28"/>
          <w:szCs w:val="28"/>
          <w:lang w:val="uk-UA"/>
        </w:rPr>
      </w:pPr>
      <w:r w:rsidRPr="008C1A12">
        <w:rPr>
          <w:b/>
          <w:sz w:val="28"/>
          <w:szCs w:val="28"/>
          <w:lang w:val="uk-UA"/>
        </w:rPr>
        <w:t>у х в а л и л а:</w:t>
      </w:r>
    </w:p>
    <w:p w:rsidR="0013618F" w:rsidRPr="008C1A12" w:rsidRDefault="0013618F" w:rsidP="008C1A12">
      <w:pPr>
        <w:ind w:firstLine="709"/>
        <w:jc w:val="both"/>
        <w:rPr>
          <w:sz w:val="28"/>
          <w:szCs w:val="28"/>
          <w:lang w:val="uk-UA"/>
        </w:rPr>
      </w:pPr>
    </w:p>
    <w:p w:rsidR="0013618F" w:rsidRDefault="0013618F" w:rsidP="008C1A12">
      <w:pPr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8C1A12">
        <w:rPr>
          <w:sz w:val="28"/>
          <w:szCs w:val="28"/>
          <w:lang w:val="uk-UA"/>
        </w:rPr>
        <w:t>1. Відмовити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положення пункт</w:t>
      </w:r>
      <w:r w:rsidR="004A17F4" w:rsidRPr="008C1A12">
        <w:rPr>
          <w:sz w:val="28"/>
          <w:szCs w:val="28"/>
          <w:lang w:val="uk-UA"/>
        </w:rPr>
        <w:t>у</w:t>
      </w:r>
      <w:r w:rsidRPr="008C1A12">
        <w:rPr>
          <w:sz w:val="28"/>
          <w:szCs w:val="28"/>
          <w:lang w:val="uk-UA"/>
        </w:rPr>
        <w:t xml:space="preserve"> 1 частини другої статті 19 Кодексу адміністративного судочинства України на підставі пункту 6 статті 62 Закону України „Про Конституційний Суд України“ – наявність ухвали Конституційного Суду України про відмову у відкритті конституційного провадження у справі, якщо її постановлено на підставі пункту 2 статті 62 </w:t>
      </w:r>
      <w:r w:rsidR="004A17F4" w:rsidRPr="008C1A12">
        <w:rPr>
          <w:sz w:val="28"/>
          <w:szCs w:val="28"/>
          <w:lang w:val="uk-UA"/>
        </w:rPr>
        <w:t>цього з</w:t>
      </w:r>
      <w:r w:rsidRPr="008C1A12">
        <w:rPr>
          <w:sz w:val="28"/>
          <w:szCs w:val="28"/>
          <w:lang w:val="uk-UA"/>
        </w:rPr>
        <w:t>акону.</w:t>
      </w:r>
    </w:p>
    <w:p w:rsidR="008C1A12" w:rsidRPr="008C1A12" w:rsidRDefault="008C1A12" w:rsidP="008C1A12">
      <w:pPr>
        <w:ind w:firstLine="709"/>
        <w:jc w:val="both"/>
        <w:rPr>
          <w:sz w:val="28"/>
          <w:szCs w:val="28"/>
          <w:lang w:val="uk-UA"/>
        </w:rPr>
      </w:pPr>
    </w:p>
    <w:p w:rsidR="0013618F" w:rsidRPr="008C1A12" w:rsidRDefault="0013618F" w:rsidP="008C1A12">
      <w:pPr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8C1A12">
        <w:rPr>
          <w:sz w:val="28"/>
          <w:szCs w:val="28"/>
          <w:lang w:val="uk-UA"/>
        </w:rPr>
        <w:t>2. Ухвала Третьої колегії суддів Першого сенату Конституційного Суду України є остаточною.</w:t>
      </w:r>
    </w:p>
    <w:p w:rsidR="0013618F" w:rsidRDefault="0013618F" w:rsidP="008C1A12">
      <w:pPr>
        <w:ind w:firstLine="709"/>
        <w:jc w:val="both"/>
        <w:rPr>
          <w:sz w:val="28"/>
          <w:szCs w:val="28"/>
          <w:lang w:val="uk-UA"/>
        </w:rPr>
      </w:pPr>
    </w:p>
    <w:p w:rsidR="008C1A12" w:rsidRDefault="008C1A12" w:rsidP="008C1A12">
      <w:pPr>
        <w:ind w:firstLine="709"/>
        <w:jc w:val="both"/>
        <w:rPr>
          <w:sz w:val="28"/>
          <w:szCs w:val="28"/>
          <w:lang w:val="uk-UA"/>
        </w:rPr>
      </w:pPr>
    </w:p>
    <w:p w:rsidR="00340D2F" w:rsidRDefault="00340D2F" w:rsidP="008C1A12">
      <w:pPr>
        <w:ind w:firstLine="709"/>
        <w:jc w:val="both"/>
        <w:rPr>
          <w:sz w:val="28"/>
          <w:szCs w:val="28"/>
          <w:lang w:val="uk-UA"/>
        </w:rPr>
      </w:pPr>
    </w:p>
    <w:p w:rsidR="00340D2F" w:rsidRDefault="00340D2F" w:rsidP="008C1A12">
      <w:pPr>
        <w:ind w:firstLine="709"/>
        <w:jc w:val="both"/>
        <w:rPr>
          <w:sz w:val="28"/>
          <w:szCs w:val="28"/>
          <w:lang w:val="uk-UA"/>
        </w:rPr>
      </w:pPr>
    </w:p>
    <w:p w:rsidR="00340D2F" w:rsidRPr="00340D2F" w:rsidRDefault="00340D2F" w:rsidP="00340D2F">
      <w:pPr>
        <w:ind w:left="2127" w:firstLine="720"/>
        <w:jc w:val="center"/>
        <w:rPr>
          <w:b/>
          <w:sz w:val="28"/>
          <w:szCs w:val="28"/>
        </w:rPr>
      </w:pPr>
      <w:r w:rsidRPr="00340D2F">
        <w:rPr>
          <w:b/>
          <w:sz w:val="28"/>
          <w:szCs w:val="28"/>
        </w:rPr>
        <w:t>ТРЕТЯ КОЛЕГІЯ СУДДІВ</w:t>
      </w:r>
    </w:p>
    <w:p w:rsidR="00340D2F" w:rsidRPr="00340D2F" w:rsidRDefault="00340D2F" w:rsidP="00340D2F">
      <w:pPr>
        <w:ind w:left="2127" w:firstLine="720"/>
        <w:jc w:val="center"/>
        <w:rPr>
          <w:b/>
          <w:sz w:val="28"/>
          <w:szCs w:val="28"/>
        </w:rPr>
      </w:pPr>
      <w:r w:rsidRPr="00340D2F">
        <w:rPr>
          <w:b/>
          <w:sz w:val="28"/>
          <w:szCs w:val="28"/>
        </w:rPr>
        <w:t>ПЕРШОГО СЕНАТУ</w:t>
      </w:r>
    </w:p>
    <w:p w:rsidR="00340D2F" w:rsidRPr="00340D2F" w:rsidRDefault="00340D2F" w:rsidP="00340D2F">
      <w:pPr>
        <w:ind w:left="2127" w:firstLine="720"/>
        <w:jc w:val="center"/>
        <w:rPr>
          <w:b/>
          <w:sz w:val="28"/>
          <w:szCs w:val="28"/>
        </w:rPr>
      </w:pPr>
      <w:r w:rsidRPr="00340D2F">
        <w:rPr>
          <w:b/>
          <w:sz w:val="28"/>
          <w:szCs w:val="28"/>
        </w:rPr>
        <w:t>КОНСТИТУЦІЙНОГО СУДУ УКРАЇНИ</w:t>
      </w:r>
    </w:p>
    <w:sectPr w:rsidR="00340D2F" w:rsidRPr="00340D2F" w:rsidSect="008C1A12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62" w:rsidRDefault="00315562">
      <w:r>
        <w:separator/>
      </w:r>
    </w:p>
  </w:endnote>
  <w:endnote w:type="continuationSeparator" w:id="0">
    <w:p w:rsidR="00315562" w:rsidRDefault="0031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12" w:rsidRPr="008C1A12" w:rsidRDefault="008C1A12">
    <w:pPr>
      <w:pStyle w:val="aa"/>
      <w:rPr>
        <w:sz w:val="10"/>
        <w:szCs w:val="10"/>
        <w:lang w:val="en-US"/>
      </w:rPr>
    </w:pPr>
    <w:r w:rsidRPr="008C1A12">
      <w:rPr>
        <w:sz w:val="10"/>
        <w:szCs w:val="10"/>
      </w:rPr>
      <w:fldChar w:fldCharType="begin"/>
    </w:r>
    <w:r w:rsidRPr="008C1A12">
      <w:rPr>
        <w:sz w:val="10"/>
        <w:szCs w:val="10"/>
        <w:lang w:val="uk-UA"/>
      </w:rPr>
      <w:instrText xml:space="preserve"> FILENAME \p \* MERGEFORMAT </w:instrText>
    </w:r>
    <w:r w:rsidRPr="008C1A12">
      <w:rPr>
        <w:sz w:val="10"/>
        <w:szCs w:val="10"/>
      </w:rPr>
      <w:fldChar w:fldCharType="separate"/>
    </w:r>
    <w:r w:rsidR="00340D2F">
      <w:rPr>
        <w:noProof/>
        <w:sz w:val="10"/>
        <w:szCs w:val="10"/>
        <w:lang w:val="uk-UA"/>
      </w:rPr>
      <w:t>G:\2021\Suddi\I senat\III koleg\15.docx</w:t>
    </w:r>
    <w:r w:rsidRPr="008C1A1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12" w:rsidRPr="008C1A12" w:rsidRDefault="008C1A12">
    <w:pPr>
      <w:pStyle w:val="aa"/>
      <w:rPr>
        <w:sz w:val="10"/>
        <w:szCs w:val="10"/>
        <w:lang w:val="en-US"/>
      </w:rPr>
    </w:pPr>
    <w:r w:rsidRPr="008C1A12">
      <w:rPr>
        <w:sz w:val="10"/>
        <w:szCs w:val="10"/>
      </w:rPr>
      <w:fldChar w:fldCharType="begin"/>
    </w:r>
    <w:r w:rsidRPr="008C1A12">
      <w:rPr>
        <w:sz w:val="10"/>
        <w:szCs w:val="10"/>
        <w:lang w:val="uk-UA"/>
      </w:rPr>
      <w:instrText xml:space="preserve"> FILENAME \p \* MERGEFORMAT </w:instrText>
    </w:r>
    <w:r w:rsidRPr="008C1A12">
      <w:rPr>
        <w:sz w:val="10"/>
        <w:szCs w:val="10"/>
      </w:rPr>
      <w:fldChar w:fldCharType="separate"/>
    </w:r>
    <w:r w:rsidR="00340D2F">
      <w:rPr>
        <w:noProof/>
        <w:sz w:val="10"/>
        <w:szCs w:val="10"/>
        <w:lang w:val="uk-UA"/>
      </w:rPr>
      <w:t>G:\2021\Suddi\I senat\III koleg\15.docx</w:t>
    </w:r>
    <w:r w:rsidRPr="008C1A1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62" w:rsidRDefault="00315562">
      <w:r>
        <w:separator/>
      </w:r>
    </w:p>
  </w:footnote>
  <w:footnote w:type="continuationSeparator" w:id="0">
    <w:p w:rsidR="00315562" w:rsidRDefault="0031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88135A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6150"/>
    <w:rsid w:val="00023A9C"/>
    <w:rsid w:val="00023B17"/>
    <w:rsid w:val="0002751C"/>
    <w:rsid w:val="00027DFB"/>
    <w:rsid w:val="00030800"/>
    <w:rsid w:val="0004068E"/>
    <w:rsid w:val="00044D8D"/>
    <w:rsid w:val="00055AF8"/>
    <w:rsid w:val="0005716A"/>
    <w:rsid w:val="00060423"/>
    <w:rsid w:val="000676A3"/>
    <w:rsid w:val="00081771"/>
    <w:rsid w:val="000830EA"/>
    <w:rsid w:val="000852AF"/>
    <w:rsid w:val="000855D1"/>
    <w:rsid w:val="0008730B"/>
    <w:rsid w:val="000873FC"/>
    <w:rsid w:val="00087F83"/>
    <w:rsid w:val="000A0C8C"/>
    <w:rsid w:val="000B182F"/>
    <w:rsid w:val="000B3BED"/>
    <w:rsid w:val="000B5082"/>
    <w:rsid w:val="000C331A"/>
    <w:rsid w:val="000C416E"/>
    <w:rsid w:val="000C574A"/>
    <w:rsid w:val="000D1641"/>
    <w:rsid w:val="000D2182"/>
    <w:rsid w:val="000E1A82"/>
    <w:rsid w:val="000E3E3F"/>
    <w:rsid w:val="000E5A49"/>
    <w:rsid w:val="000F4547"/>
    <w:rsid w:val="000F4BD0"/>
    <w:rsid w:val="000F5C9E"/>
    <w:rsid w:val="0010290C"/>
    <w:rsid w:val="00102B65"/>
    <w:rsid w:val="0010646C"/>
    <w:rsid w:val="00107261"/>
    <w:rsid w:val="00110755"/>
    <w:rsid w:val="0011462D"/>
    <w:rsid w:val="0011565E"/>
    <w:rsid w:val="001161EB"/>
    <w:rsid w:val="00117C76"/>
    <w:rsid w:val="00123A28"/>
    <w:rsid w:val="0012694B"/>
    <w:rsid w:val="00126D62"/>
    <w:rsid w:val="00130FF8"/>
    <w:rsid w:val="0013618F"/>
    <w:rsid w:val="00153635"/>
    <w:rsid w:val="00156E70"/>
    <w:rsid w:val="00165951"/>
    <w:rsid w:val="00172E0C"/>
    <w:rsid w:val="00175EB1"/>
    <w:rsid w:val="00187D07"/>
    <w:rsid w:val="00194105"/>
    <w:rsid w:val="00194CBB"/>
    <w:rsid w:val="00195512"/>
    <w:rsid w:val="001A3743"/>
    <w:rsid w:val="001A4EC7"/>
    <w:rsid w:val="001A5C90"/>
    <w:rsid w:val="001A612C"/>
    <w:rsid w:val="001A656B"/>
    <w:rsid w:val="001A72CC"/>
    <w:rsid w:val="001B0590"/>
    <w:rsid w:val="001B27FE"/>
    <w:rsid w:val="001B5B5A"/>
    <w:rsid w:val="001C01DA"/>
    <w:rsid w:val="001C0B42"/>
    <w:rsid w:val="001C1B81"/>
    <w:rsid w:val="001C677E"/>
    <w:rsid w:val="001D4681"/>
    <w:rsid w:val="001D4DAF"/>
    <w:rsid w:val="001E60B1"/>
    <w:rsid w:val="001F09D8"/>
    <w:rsid w:val="001F6454"/>
    <w:rsid w:val="001F6B64"/>
    <w:rsid w:val="0021371C"/>
    <w:rsid w:val="00236476"/>
    <w:rsid w:val="002407B9"/>
    <w:rsid w:val="00242015"/>
    <w:rsid w:val="00245588"/>
    <w:rsid w:val="002512C8"/>
    <w:rsid w:val="002555ED"/>
    <w:rsid w:val="00256A37"/>
    <w:rsid w:val="002638A5"/>
    <w:rsid w:val="00264C92"/>
    <w:rsid w:val="00277ABA"/>
    <w:rsid w:val="0028271A"/>
    <w:rsid w:val="00283EB5"/>
    <w:rsid w:val="0028402F"/>
    <w:rsid w:val="00284BE4"/>
    <w:rsid w:val="00291539"/>
    <w:rsid w:val="002A1A52"/>
    <w:rsid w:val="002B7DFF"/>
    <w:rsid w:val="002C2675"/>
    <w:rsid w:val="002C5D04"/>
    <w:rsid w:val="002D034A"/>
    <w:rsid w:val="002D1536"/>
    <w:rsid w:val="002D3FFD"/>
    <w:rsid w:val="002D6343"/>
    <w:rsid w:val="002E3E59"/>
    <w:rsid w:val="002E5DD8"/>
    <w:rsid w:val="00300EAE"/>
    <w:rsid w:val="00303088"/>
    <w:rsid w:val="003033CD"/>
    <w:rsid w:val="00305C68"/>
    <w:rsid w:val="003071B6"/>
    <w:rsid w:val="00310437"/>
    <w:rsid w:val="003122F0"/>
    <w:rsid w:val="003137E6"/>
    <w:rsid w:val="00315562"/>
    <w:rsid w:val="0032548D"/>
    <w:rsid w:val="0033052A"/>
    <w:rsid w:val="0033311B"/>
    <w:rsid w:val="00334159"/>
    <w:rsid w:val="00336F41"/>
    <w:rsid w:val="00340D2F"/>
    <w:rsid w:val="00341FAC"/>
    <w:rsid w:val="00344AD9"/>
    <w:rsid w:val="003509D7"/>
    <w:rsid w:val="00352B03"/>
    <w:rsid w:val="003557B6"/>
    <w:rsid w:val="00376300"/>
    <w:rsid w:val="00382A79"/>
    <w:rsid w:val="00384EB6"/>
    <w:rsid w:val="00385BBC"/>
    <w:rsid w:val="00390B88"/>
    <w:rsid w:val="0039330C"/>
    <w:rsid w:val="003B062B"/>
    <w:rsid w:val="003B23C4"/>
    <w:rsid w:val="003B714C"/>
    <w:rsid w:val="003C4728"/>
    <w:rsid w:val="003D1BB2"/>
    <w:rsid w:val="003D45FF"/>
    <w:rsid w:val="003D5B35"/>
    <w:rsid w:val="003E0B3D"/>
    <w:rsid w:val="003E30FD"/>
    <w:rsid w:val="003E7171"/>
    <w:rsid w:val="003F280C"/>
    <w:rsid w:val="003F4C83"/>
    <w:rsid w:val="003F4CEA"/>
    <w:rsid w:val="003F51DC"/>
    <w:rsid w:val="003F795F"/>
    <w:rsid w:val="00403D24"/>
    <w:rsid w:val="0041157D"/>
    <w:rsid w:val="004132C3"/>
    <w:rsid w:val="00430E04"/>
    <w:rsid w:val="00432F47"/>
    <w:rsid w:val="0043507F"/>
    <w:rsid w:val="004360B1"/>
    <w:rsid w:val="00436473"/>
    <w:rsid w:val="00440221"/>
    <w:rsid w:val="00441200"/>
    <w:rsid w:val="0044303F"/>
    <w:rsid w:val="00443782"/>
    <w:rsid w:val="00445F3E"/>
    <w:rsid w:val="0046551A"/>
    <w:rsid w:val="00475019"/>
    <w:rsid w:val="00480A65"/>
    <w:rsid w:val="004957B7"/>
    <w:rsid w:val="004A1406"/>
    <w:rsid w:val="004A17F4"/>
    <w:rsid w:val="004A6E38"/>
    <w:rsid w:val="004A7D27"/>
    <w:rsid w:val="004B0BDE"/>
    <w:rsid w:val="004B0D42"/>
    <w:rsid w:val="004C2EEB"/>
    <w:rsid w:val="004C58A0"/>
    <w:rsid w:val="004C5D55"/>
    <w:rsid w:val="004C60FA"/>
    <w:rsid w:val="004C636A"/>
    <w:rsid w:val="004D1315"/>
    <w:rsid w:val="004D5115"/>
    <w:rsid w:val="004D61D0"/>
    <w:rsid w:val="004E0EDA"/>
    <w:rsid w:val="004F3566"/>
    <w:rsid w:val="00502C75"/>
    <w:rsid w:val="00504001"/>
    <w:rsid w:val="00505FA2"/>
    <w:rsid w:val="005117BD"/>
    <w:rsid w:val="00512A66"/>
    <w:rsid w:val="00513B78"/>
    <w:rsid w:val="00513DE2"/>
    <w:rsid w:val="00515D53"/>
    <w:rsid w:val="00515FF5"/>
    <w:rsid w:val="005219EB"/>
    <w:rsid w:val="00525F3F"/>
    <w:rsid w:val="00527FAC"/>
    <w:rsid w:val="00540474"/>
    <w:rsid w:val="00546D11"/>
    <w:rsid w:val="00546D13"/>
    <w:rsid w:val="00547B38"/>
    <w:rsid w:val="00553469"/>
    <w:rsid w:val="00557D31"/>
    <w:rsid w:val="00562109"/>
    <w:rsid w:val="00583B0E"/>
    <w:rsid w:val="00585420"/>
    <w:rsid w:val="00596294"/>
    <w:rsid w:val="005A47DE"/>
    <w:rsid w:val="005B0B27"/>
    <w:rsid w:val="005B4F2D"/>
    <w:rsid w:val="005D3BEC"/>
    <w:rsid w:val="005E2913"/>
    <w:rsid w:val="005E639A"/>
    <w:rsid w:val="005F62F6"/>
    <w:rsid w:val="005F6317"/>
    <w:rsid w:val="005F68E3"/>
    <w:rsid w:val="00607726"/>
    <w:rsid w:val="00611CF4"/>
    <w:rsid w:val="00616A15"/>
    <w:rsid w:val="006210DA"/>
    <w:rsid w:val="0062258F"/>
    <w:rsid w:val="00624FC2"/>
    <w:rsid w:val="00625AF8"/>
    <w:rsid w:val="0062665E"/>
    <w:rsid w:val="00633A28"/>
    <w:rsid w:val="00634E59"/>
    <w:rsid w:val="00635586"/>
    <w:rsid w:val="00636175"/>
    <w:rsid w:val="00646FCA"/>
    <w:rsid w:val="00650B65"/>
    <w:rsid w:val="0065582A"/>
    <w:rsid w:val="006612C6"/>
    <w:rsid w:val="006635CF"/>
    <w:rsid w:val="00663A68"/>
    <w:rsid w:val="00664FB0"/>
    <w:rsid w:val="006651E2"/>
    <w:rsid w:val="00671C92"/>
    <w:rsid w:val="006779FE"/>
    <w:rsid w:val="006801EA"/>
    <w:rsid w:val="006844AC"/>
    <w:rsid w:val="00685C88"/>
    <w:rsid w:val="006877AC"/>
    <w:rsid w:val="006964B5"/>
    <w:rsid w:val="006A19D1"/>
    <w:rsid w:val="006B5181"/>
    <w:rsid w:val="006B78E1"/>
    <w:rsid w:val="006C3365"/>
    <w:rsid w:val="006D0254"/>
    <w:rsid w:val="006D605D"/>
    <w:rsid w:val="006D6886"/>
    <w:rsid w:val="006D7F25"/>
    <w:rsid w:val="006E45BE"/>
    <w:rsid w:val="006E6474"/>
    <w:rsid w:val="006F65DB"/>
    <w:rsid w:val="006F6B2D"/>
    <w:rsid w:val="006F79A9"/>
    <w:rsid w:val="00700310"/>
    <w:rsid w:val="00707492"/>
    <w:rsid w:val="00713427"/>
    <w:rsid w:val="00720AEF"/>
    <w:rsid w:val="00721067"/>
    <w:rsid w:val="0072109D"/>
    <w:rsid w:val="00724F77"/>
    <w:rsid w:val="00725F65"/>
    <w:rsid w:val="00730888"/>
    <w:rsid w:val="0073183A"/>
    <w:rsid w:val="00747BF0"/>
    <w:rsid w:val="00756C0E"/>
    <w:rsid w:val="007621AC"/>
    <w:rsid w:val="007628E2"/>
    <w:rsid w:val="00771516"/>
    <w:rsid w:val="00780100"/>
    <w:rsid w:val="007827FE"/>
    <w:rsid w:val="00786B66"/>
    <w:rsid w:val="00787E5E"/>
    <w:rsid w:val="007910FE"/>
    <w:rsid w:val="00792B78"/>
    <w:rsid w:val="007943FE"/>
    <w:rsid w:val="0079690F"/>
    <w:rsid w:val="007A135E"/>
    <w:rsid w:val="007A1E01"/>
    <w:rsid w:val="007A77FC"/>
    <w:rsid w:val="007B4CF8"/>
    <w:rsid w:val="007C5AD3"/>
    <w:rsid w:val="007C6588"/>
    <w:rsid w:val="007C78E5"/>
    <w:rsid w:val="007D1C64"/>
    <w:rsid w:val="007D64A5"/>
    <w:rsid w:val="007D780D"/>
    <w:rsid w:val="007F5CAF"/>
    <w:rsid w:val="00814689"/>
    <w:rsid w:val="00835FDC"/>
    <w:rsid w:val="00840E3C"/>
    <w:rsid w:val="00841E39"/>
    <w:rsid w:val="00855A12"/>
    <w:rsid w:val="00856746"/>
    <w:rsid w:val="00857607"/>
    <w:rsid w:val="00860497"/>
    <w:rsid w:val="00862C77"/>
    <w:rsid w:val="0086426A"/>
    <w:rsid w:val="008759A8"/>
    <w:rsid w:val="0088135A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1A12"/>
    <w:rsid w:val="008C5850"/>
    <w:rsid w:val="008C792A"/>
    <w:rsid w:val="008D1A60"/>
    <w:rsid w:val="008D4478"/>
    <w:rsid w:val="008D5F28"/>
    <w:rsid w:val="008E600E"/>
    <w:rsid w:val="008F13D5"/>
    <w:rsid w:val="008F415F"/>
    <w:rsid w:val="008F6F03"/>
    <w:rsid w:val="00900E23"/>
    <w:rsid w:val="009018BC"/>
    <w:rsid w:val="009019A1"/>
    <w:rsid w:val="00903C07"/>
    <w:rsid w:val="00907CE7"/>
    <w:rsid w:val="00912C41"/>
    <w:rsid w:val="0091679F"/>
    <w:rsid w:val="00917C52"/>
    <w:rsid w:val="00922461"/>
    <w:rsid w:val="009244C2"/>
    <w:rsid w:val="00927519"/>
    <w:rsid w:val="00932CBB"/>
    <w:rsid w:val="00950E3B"/>
    <w:rsid w:val="00955AF3"/>
    <w:rsid w:val="009563C0"/>
    <w:rsid w:val="00964AA9"/>
    <w:rsid w:val="00965B46"/>
    <w:rsid w:val="00966B76"/>
    <w:rsid w:val="009670A1"/>
    <w:rsid w:val="009709CA"/>
    <w:rsid w:val="009746AC"/>
    <w:rsid w:val="00990DB8"/>
    <w:rsid w:val="0099149F"/>
    <w:rsid w:val="009948D8"/>
    <w:rsid w:val="009A2091"/>
    <w:rsid w:val="009A533C"/>
    <w:rsid w:val="009B13C8"/>
    <w:rsid w:val="009B193D"/>
    <w:rsid w:val="009B3C91"/>
    <w:rsid w:val="009B6E24"/>
    <w:rsid w:val="009B6EA0"/>
    <w:rsid w:val="009C07B0"/>
    <w:rsid w:val="009C1ED9"/>
    <w:rsid w:val="009D2092"/>
    <w:rsid w:val="009D566E"/>
    <w:rsid w:val="009D74ED"/>
    <w:rsid w:val="009E4789"/>
    <w:rsid w:val="009E621A"/>
    <w:rsid w:val="009F267A"/>
    <w:rsid w:val="00A01F33"/>
    <w:rsid w:val="00A03161"/>
    <w:rsid w:val="00A05003"/>
    <w:rsid w:val="00A06DA8"/>
    <w:rsid w:val="00A21100"/>
    <w:rsid w:val="00A241D3"/>
    <w:rsid w:val="00A269B7"/>
    <w:rsid w:val="00A26E2A"/>
    <w:rsid w:val="00A37AB7"/>
    <w:rsid w:val="00A40B85"/>
    <w:rsid w:val="00A4206E"/>
    <w:rsid w:val="00A47107"/>
    <w:rsid w:val="00A52140"/>
    <w:rsid w:val="00A529B8"/>
    <w:rsid w:val="00A57CF9"/>
    <w:rsid w:val="00A63633"/>
    <w:rsid w:val="00A73F6C"/>
    <w:rsid w:val="00A750DD"/>
    <w:rsid w:val="00A762BB"/>
    <w:rsid w:val="00A769A2"/>
    <w:rsid w:val="00A816A5"/>
    <w:rsid w:val="00A83B65"/>
    <w:rsid w:val="00A91617"/>
    <w:rsid w:val="00AA3C6C"/>
    <w:rsid w:val="00AB2D12"/>
    <w:rsid w:val="00AB46D8"/>
    <w:rsid w:val="00AC07F6"/>
    <w:rsid w:val="00AC40B1"/>
    <w:rsid w:val="00AC5387"/>
    <w:rsid w:val="00AC6243"/>
    <w:rsid w:val="00AC6D56"/>
    <w:rsid w:val="00AD0F3A"/>
    <w:rsid w:val="00AD6B2D"/>
    <w:rsid w:val="00AF0A14"/>
    <w:rsid w:val="00AF2CB7"/>
    <w:rsid w:val="00AF61B4"/>
    <w:rsid w:val="00B01FC0"/>
    <w:rsid w:val="00B06319"/>
    <w:rsid w:val="00B06EBF"/>
    <w:rsid w:val="00B22A2D"/>
    <w:rsid w:val="00B35151"/>
    <w:rsid w:val="00B3723F"/>
    <w:rsid w:val="00B377C5"/>
    <w:rsid w:val="00B53B6E"/>
    <w:rsid w:val="00B54859"/>
    <w:rsid w:val="00B54C97"/>
    <w:rsid w:val="00B563DA"/>
    <w:rsid w:val="00B70F44"/>
    <w:rsid w:val="00B71DA6"/>
    <w:rsid w:val="00B84189"/>
    <w:rsid w:val="00B902B9"/>
    <w:rsid w:val="00B9324C"/>
    <w:rsid w:val="00B93D58"/>
    <w:rsid w:val="00BA30A6"/>
    <w:rsid w:val="00BA69A7"/>
    <w:rsid w:val="00BB2986"/>
    <w:rsid w:val="00BC64AA"/>
    <w:rsid w:val="00BE09DD"/>
    <w:rsid w:val="00BE28BB"/>
    <w:rsid w:val="00BE60B1"/>
    <w:rsid w:val="00BF1665"/>
    <w:rsid w:val="00BF20A5"/>
    <w:rsid w:val="00C03195"/>
    <w:rsid w:val="00C10FFD"/>
    <w:rsid w:val="00C110F0"/>
    <w:rsid w:val="00C164C0"/>
    <w:rsid w:val="00C24B96"/>
    <w:rsid w:val="00C32ED6"/>
    <w:rsid w:val="00C3485B"/>
    <w:rsid w:val="00C36446"/>
    <w:rsid w:val="00C40FFF"/>
    <w:rsid w:val="00C450FB"/>
    <w:rsid w:val="00C46C7D"/>
    <w:rsid w:val="00C54286"/>
    <w:rsid w:val="00C61FDB"/>
    <w:rsid w:val="00C66969"/>
    <w:rsid w:val="00C73750"/>
    <w:rsid w:val="00C809FE"/>
    <w:rsid w:val="00C81A25"/>
    <w:rsid w:val="00C840A0"/>
    <w:rsid w:val="00C94D64"/>
    <w:rsid w:val="00CA182A"/>
    <w:rsid w:val="00CA7E8E"/>
    <w:rsid w:val="00CB4B7C"/>
    <w:rsid w:val="00CB631A"/>
    <w:rsid w:val="00CD297A"/>
    <w:rsid w:val="00CD3542"/>
    <w:rsid w:val="00CD4A9E"/>
    <w:rsid w:val="00CE063E"/>
    <w:rsid w:val="00CE406A"/>
    <w:rsid w:val="00CE45BD"/>
    <w:rsid w:val="00CE7821"/>
    <w:rsid w:val="00CF4FCD"/>
    <w:rsid w:val="00CF61E2"/>
    <w:rsid w:val="00D016BD"/>
    <w:rsid w:val="00D14935"/>
    <w:rsid w:val="00D162FB"/>
    <w:rsid w:val="00D17728"/>
    <w:rsid w:val="00D17C76"/>
    <w:rsid w:val="00D210F7"/>
    <w:rsid w:val="00D278AF"/>
    <w:rsid w:val="00D34C79"/>
    <w:rsid w:val="00D34F5B"/>
    <w:rsid w:val="00D360D1"/>
    <w:rsid w:val="00D459B9"/>
    <w:rsid w:val="00D5293D"/>
    <w:rsid w:val="00D530D9"/>
    <w:rsid w:val="00D538E4"/>
    <w:rsid w:val="00D5640B"/>
    <w:rsid w:val="00D65A70"/>
    <w:rsid w:val="00D71470"/>
    <w:rsid w:val="00D71A57"/>
    <w:rsid w:val="00D75680"/>
    <w:rsid w:val="00D81FBA"/>
    <w:rsid w:val="00D83323"/>
    <w:rsid w:val="00D8339D"/>
    <w:rsid w:val="00DA0990"/>
    <w:rsid w:val="00DA18B7"/>
    <w:rsid w:val="00DA3E43"/>
    <w:rsid w:val="00DB0B2E"/>
    <w:rsid w:val="00DB19B5"/>
    <w:rsid w:val="00DB377D"/>
    <w:rsid w:val="00DB5DFB"/>
    <w:rsid w:val="00DC11A4"/>
    <w:rsid w:val="00DC46CC"/>
    <w:rsid w:val="00DD7DB6"/>
    <w:rsid w:val="00DE5DAC"/>
    <w:rsid w:val="00DE6D2C"/>
    <w:rsid w:val="00DE717F"/>
    <w:rsid w:val="00DF3C52"/>
    <w:rsid w:val="00DF4E25"/>
    <w:rsid w:val="00DF7A8A"/>
    <w:rsid w:val="00E01D85"/>
    <w:rsid w:val="00E05495"/>
    <w:rsid w:val="00E13551"/>
    <w:rsid w:val="00E1546F"/>
    <w:rsid w:val="00E16012"/>
    <w:rsid w:val="00E20730"/>
    <w:rsid w:val="00E20944"/>
    <w:rsid w:val="00E26197"/>
    <w:rsid w:val="00E2658A"/>
    <w:rsid w:val="00E268CE"/>
    <w:rsid w:val="00E36AC0"/>
    <w:rsid w:val="00E4057B"/>
    <w:rsid w:val="00E50AE3"/>
    <w:rsid w:val="00E51A4A"/>
    <w:rsid w:val="00E5636F"/>
    <w:rsid w:val="00E65041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C5C"/>
    <w:rsid w:val="00E91899"/>
    <w:rsid w:val="00EA1C9F"/>
    <w:rsid w:val="00EB093A"/>
    <w:rsid w:val="00EC342F"/>
    <w:rsid w:val="00EC36DB"/>
    <w:rsid w:val="00EC41D0"/>
    <w:rsid w:val="00ED0024"/>
    <w:rsid w:val="00ED0252"/>
    <w:rsid w:val="00ED4671"/>
    <w:rsid w:val="00ED50F7"/>
    <w:rsid w:val="00ED603C"/>
    <w:rsid w:val="00EF06CE"/>
    <w:rsid w:val="00F02B6B"/>
    <w:rsid w:val="00F05E57"/>
    <w:rsid w:val="00F060AE"/>
    <w:rsid w:val="00F06331"/>
    <w:rsid w:val="00F128B3"/>
    <w:rsid w:val="00F14143"/>
    <w:rsid w:val="00F16DA6"/>
    <w:rsid w:val="00F17DD7"/>
    <w:rsid w:val="00F20104"/>
    <w:rsid w:val="00F2686B"/>
    <w:rsid w:val="00F30848"/>
    <w:rsid w:val="00F3500E"/>
    <w:rsid w:val="00F408AD"/>
    <w:rsid w:val="00F56D14"/>
    <w:rsid w:val="00F63C76"/>
    <w:rsid w:val="00F66049"/>
    <w:rsid w:val="00F67B7B"/>
    <w:rsid w:val="00F730DD"/>
    <w:rsid w:val="00F737B9"/>
    <w:rsid w:val="00F74E4A"/>
    <w:rsid w:val="00F75E55"/>
    <w:rsid w:val="00F761C3"/>
    <w:rsid w:val="00F87BD9"/>
    <w:rsid w:val="00F91489"/>
    <w:rsid w:val="00F91D92"/>
    <w:rsid w:val="00F92108"/>
    <w:rsid w:val="00F9583A"/>
    <w:rsid w:val="00FA35CA"/>
    <w:rsid w:val="00FA507A"/>
    <w:rsid w:val="00FA79F3"/>
    <w:rsid w:val="00FB6DAB"/>
    <w:rsid w:val="00FC0C8B"/>
    <w:rsid w:val="00FC3626"/>
    <w:rsid w:val="00FC3EEA"/>
    <w:rsid w:val="00FD74CE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56FC776-9D18-4444-99A6-55343079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f0">
    <w:name w:val="List Paragraph"/>
    <w:basedOn w:val="a"/>
    <w:uiPriority w:val="34"/>
    <w:qFormat/>
    <w:rsid w:val="008C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A153-FF14-444C-9278-2E3F4CFF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4321</Words>
  <Characters>2464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Віктор В. Чередниченко</cp:lastModifiedBy>
  <cp:revision>2</cp:revision>
  <cp:lastPrinted>2021-04-27T12:51:00Z</cp:lastPrinted>
  <dcterms:created xsi:type="dcterms:W3CDTF">2023-08-30T07:24:00Z</dcterms:created>
  <dcterms:modified xsi:type="dcterms:W3CDTF">2023-08-30T07:24:00Z</dcterms:modified>
</cp:coreProperties>
</file>