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95" w:rsidRDefault="00C71095" w:rsidP="00C71095">
      <w:pPr>
        <w:pStyle w:val="a4"/>
        <w:ind w:left="709" w:right="1134" w:firstLine="0"/>
        <w:rPr>
          <w:szCs w:val="28"/>
        </w:rPr>
      </w:pPr>
    </w:p>
    <w:p w:rsidR="00C71095" w:rsidRDefault="00C71095" w:rsidP="00C71095">
      <w:pPr>
        <w:pStyle w:val="a4"/>
        <w:ind w:left="709" w:right="1134" w:firstLine="0"/>
        <w:rPr>
          <w:szCs w:val="28"/>
        </w:rPr>
      </w:pPr>
    </w:p>
    <w:p w:rsidR="00C71095" w:rsidRDefault="00C71095" w:rsidP="00C71095">
      <w:pPr>
        <w:pStyle w:val="a4"/>
        <w:ind w:left="709" w:right="1134" w:firstLine="0"/>
        <w:rPr>
          <w:szCs w:val="28"/>
        </w:rPr>
      </w:pPr>
    </w:p>
    <w:p w:rsidR="00C71095" w:rsidRDefault="00C71095" w:rsidP="00C71095">
      <w:pPr>
        <w:pStyle w:val="a4"/>
        <w:ind w:left="709" w:right="1134" w:firstLine="0"/>
        <w:rPr>
          <w:szCs w:val="28"/>
        </w:rPr>
      </w:pPr>
    </w:p>
    <w:p w:rsidR="00C71095" w:rsidRDefault="00C71095" w:rsidP="00C71095">
      <w:pPr>
        <w:pStyle w:val="a4"/>
        <w:ind w:left="709" w:right="1134" w:firstLine="0"/>
        <w:rPr>
          <w:szCs w:val="28"/>
        </w:rPr>
      </w:pPr>
    </w:p>
    <w:p w:rsidR="00C71095" w:rsidRDefault="00C71095" w:rsidP="00C71095">
      <w:pPr>
        <w:pStyle w:val="a4"/>
        <w:ind w:left="709" w:right="1134" w:firstLine="0"/>
        <w:rPr>
          <w:szCs w:val="28"/>
        </w:rPr>
      </w:pPr>
    </w:p>
    <w:p w:rsidR="00C71095" w:rsidRDefault="00C71095" w:rsidP="00C71095">
      <w:pPr>
        <w:pStyle w:val="a4"/>
        <w:ind w:left="709" w:right="1134" w:firstLine="0"/>
        <w:rPr>
          <w:szCs w:val="28"/>
        </w:rPr>
      </w:pPr>
    </w:p>
    <w:p w:rsidR="00C71095" w:rsidRDefault="00C71095" w:rsidP="00C71095">
      <w:pPr>
        <w:pStyle w:val="a4"/>
        <w:ind w:left="709" w:right="1134" w:firstLine="0"/>
        <w:rPr>
          <w:szCs w:val="28"/>
        </w:rPr>
      </w:pPr>
    </w:p>
    <w:p w:rsidR="00C71095" w:rsidRDefault="00C71095" w:rsidP="00C71095">
      <w:pPr>
        <w:pStyle w:val="a4"/>
        <w:ind w:left="709" w:right="1134" w:firstLine="0"/>
        <w:rPr>
          <w:szCs w:val="28"/>
        </w:rPr>
      </w:pPr>
    </w:p>
    <w:p w:rsidR="00C71095" w:rsidRDefault="00C71095" w:rsidP="00C71095">
      <w:pPr>
        <w:pStyle w:val="a4"/>
        <w:ind w:left="709" w:right="1134" w:firstLine="0"/>
        <w:rPr>
          <w:szCs w:val="28"/>
        </w:rPr>
      </w:pPr>
    </w:p>
    <w:p w:rsidR="00EE53E4" w:rsidRDefault="00AE7F65" w:rsidP="00C71095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E7438F">
        <w:rPr>
          <w:szCs w:val="28"/>
        </w:rPr>
        <w:t>А</w:t>
      </w:r>
      <w:r w:rsidR="00913C9F" w:rsidRPr="00913C9F">
        <w:rPr>
          <w:szCs w:val="28"/>
        </w:rPr>
        <w:t>кціонерного товариства „Альфа-Банк“ щодо відповідності Конституції Укра</w:t>
      </w:r>
      <w:r w:rsidR="00C71095">
        <w:rPr>
          <w:szCs w:val="28"/>
        </w:rPr>
        <w:t>їни (конституційності) положень</w:t>
      </w:r>
      <w:r w:rsidR="00C71095">
        <w:rPr>
          <w:szCs w:val="28"/>
        </w:rPr>
        <w:br/>
      </w:r>
      <w:r w:rsidR="00913C9F" w:rsidRPr="00913C9F">
        <w:rPr>
          <w:szCs w:val="28"/>
        </w:rPr>
        <w:t>частин другої, т</w:t>
      </w:r>
      <w:r w:rsidR="00C71095">
        <w:rPr>
          <w:szCs w:val="28"/>
        </w:rPr>
        <w:t>ретьої статті 51 Закону України</w:t>
      </w:r>
      <w:r w:rsidR="00C71095">
        <w:rPr>
          <w:szCs w:val="28"/>
        </w:rPr>
        <w:br/>
      </w:r>
      <w:r w:rsidR="00C71095">
        <w:rPr>
          <w:szCs w:val="28"/>
        </w:rPr>
        <w:tab/>
      </w:r>
      <w:r w:rsidR="00C71095">
        <w:rPr>
          <w:szCs w:val="28"/>
        </w:rPr>
        <w:tab/>
      </w:r>
      <w:r w:rsidR="00C71095">
        <w:rPr>
          <w:szCs w:val="28"/>
        </w:rPr>
        <w:tab/>
      </w:r>
      <w:r w:rsidR="00C71095">
        <w:rPr>
          <w:szCs w:val="28"/>
        </w:rPr>
        <w:tab/>
      </w:r>
      <w:r w:rsidR="00913C9F" w:rsidRPr="00913C9F">
        <w:rPr>
          <w:szCs w:val="28"/>
        </w:rPr>
        <w:t>„Про третейські суди“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C71095" w:rsidRDefault="00C71095" w:rsidP="00EE3217">
      <w:pPr>
        <w:pStyle w:val="a4"/>
        <w:ind w:left="700" w:right="67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13C9F" w:rsidRPr="00440543">
        <w:rPr>
          <w:rFonts w:ascii="Times New Roman" w:hAnsi="Times New Roman"/>
          <w:sz w:val="28"/>
          <w:szCs w:val="28"/>
        </w:rPr>
        <w:t>Справа № 3-</w:t>
      </w:r>
      <w:r w:rsidR="00913C9F">
        <w:rPr>
          <w:rFonts w:ascii="Times New Roman" w:hAnsi="Times New Roman"/>
          <w:sz w:val="28"/>
          <w:szCs w:val="28"/>
        </w:rPr>
        <w:t>174</w:t>
      </w:r>
      <w:r w:rsidR="00913C9F" w:rsidRPr="00440543">
        <w:rPr>
          <w:rFonts w:ascii="Times New Roman" w:hAnsi="Times New Roman"/>
          <w:sz w:val="28"/>
          <w:szCs w:val="28"/>
        </w:rPr>
        <w:t>/202</w:t>
      </w:r>
      <w:r w:rsidR="00913C9F">
        <w:rPr>
          <w:rFonts w:ascii="Times New Roman" w:hAnsi="Times New Roman"/>
          <w:sz w:val="28"/>
          <w:szCs w:val="28"/>
        </w:rPr>
        <w:t>1</w:t>
      </w:r>
      <w:r w:rsidR="00913C9F" w:rsidRPr="00440543">
        <w:rPr>
          <w:rFonts w:ascii="Times New Roman" w:hAnsi="Times New Roman"/>
          <w:sz w:val="28"/>
          <w:szCs w:val="28"/>
        </w:rPr>
        <w:t>(</w:t>
      </w:r>
      <w:r w:rsidR="00913C9F">
        <w:rPr>
          <w:rFonts w:ascii="Times New Roman" w:hAnsi="Times New Roman"/>
          <w:sz w:val="28"/>
          <w:szCs w:val="28"/>
        </w:rPr>
        <w:t>364</w:t>
      </w:r>
      <w:r w:rsidR="00913C9F" w:rsidRPr="00440543">
        <w:rPr>
          <w:rFonts w:ascii="Times New Roman" w:hAnsi="Times New Roman"/>
          <w:sz w:val="28"/>
          <w:szCs w:val="28"/>
        </w:rPr>
        <w:t>/2</w:t>
      </w:r>
      <w:r w:rsidR="00913C9F">
        <w:rPr>
          <w:rFonts w:ascii="Times New Roman" w:hAnsi="Times New Roman"/>
          <w:sz w:val="28"/>
          <w:szCs w:val="28"/>
        </w:rPr>
        <w:t>1</w:t>
      </w:r>
      <w:r w:rsidR="00913C9F" w:rsidRPr="00440543">
        <w:rPr>
          <w:rFonts w:ascii="Times New Roman" w:hAnsi="Times New Roman"/>
          <w:sz w:val="28"/>
          <w:szCs w:val="28"/>
        </w:rPr>
        <w:t>)</w:t>
      </w:r>
    </w:p>
    <w:p w:rsidR="00EE3217" w:rsidRDefault="00092145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94850">
        <w:rPr>
          <w:rFonts w:ascii="Times New Roman" w:hAnsi="Times New Roman"/>
          <w:sz w:val="28"/>
          <w:szCs w:val="28"/>
        </w:rPr>
        <w:t xml:space="preserve"> </w:t>
      </w:r>
      <w:r w:rsidR="00B75B19">
        <w:rPr>
          <w:rFonts w:ascii="Times New Roman" w:hAnsi="Times New Roman"/>
          <w:sz w:val="28"/>
          <w:szCs w:val="28"/>
        </w:rPr>
        <w:t>вересня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D60E52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E6199F">
        <w:rPr>
          <w:rFonts w:ascii="Times New Roman" w:hAnsi="Times New Roman"/>
          <w:sz w:val="28"/>
          <w:szCs w:val="28"/>
        </w:rPr>
        <w:t xml:space="preserve"> </w:t>
      </w:r>
      <w:r w:rsidR="00092145">
        <w:rPr>
          <w:rFonts w:ascii="Times New Roman" w:hAnsi="Times New Roman"/>
          <w:sz w:val="28"/>
          <w:szCs w:val="28"/>
          <w:lang w:val="ru-RU"/>
        </w:rPr>
        <w:t>480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D60E52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71095" w:rsidRDefault="00C71095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2607E" w:rsidRDefault="0012607E" w:rsidP="0012607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12607E" w:rsidRDefault="0012607E" w:rsidP="0012607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E6199F" w:rsidRDefault="00E6199F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B75B19" w:rsidRDefault="00B75B19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7275E" w:rsidRDefault="00B7275E" w:rsidP="00B72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C71095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7438F">
        <w:rPr>
          <w:rFonts w:ascii="Times New Roman" w:hAnsi="Times New Roman"/>
          <w:sz w:val="28"/>
          <w:szCs w:val="28"/>
        </w:rPr>
        <w:t>А</w:t>
      </w:r>
      <w:r w:rsidR="00913C9F" w:rsidRPr="00913C9F">
        <w:rPr>
          <w:rFonts w:ascii="Times New Roman" w:hAnsi="Times New Roman"/>
          <w:sz w:val="28"/>
          <w:szCs w:val="28"/>
        </w:rPr>
        <w:t>кціонерного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C71095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C71095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C71095">
      <w:pPr>
        <w:pStyle w:val="HTML"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C71095">
      <w:pPr>
        <w:pStyle w:val="HTML"/>
        <w:spacing w:line="40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C71095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C71095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601B4B" w:rsidRPr="0012607E" w:rsidRDefault="0012607E" w:rsidP="00C71095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07E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E12C15">
        <w:rPr>
          <w:rFonts w:ascii="Times New Roman" w:hAnsi="Times New Roman" w:cs="Times New Roman"/>
          <w:sz w:val="28"/>
          <w:szCs w:val="28"/>
        </w:rPr>
        <w:t>у</w:t>
      </w:r>
      <w:r w:rsidRPr="0012607E">
        <w:rPr>
          <w:rFonts w:ascii="Times New Roman" w:hAnsi="Times New Roman" w:cs="Times New Roman"/>
          <w:sz w:val="28"/>
          <w:szCs w:val="28"/>
        </w:rPr>
        <w:t>хвал</w:t>
      </w:r>
      <w:r w:rsidR="00E12C15">
        <w:rPr>
          <w:rFonts w:ascii="Times New Roman" w:hAnsi="Times New Roman" w:cs="Times New Roman"/>
          <w:sz w:val="28"/>
          <w:szCs w:val="28"/>
        </w:rPr>
        <w:t>ами</w:t>
      </w:r>
      <w:r w:rsidRPr="0012607E">
        <w:rPr>
          <w:rFonts w:ascii="Times New Roman" w:hAnsi="Times New Roman" w:cs="Times New Roman"/>
          <w:sz w:val="28"/>
          <w:szCs w:val="28"/>
        </w:rPr>
        <w:t xml:space="preserve"> від 7 жовтня </w:t>
      </w:r>
      <w:r w:rsidR="00894850">
        <w:rPr>
          <w:rFonts w:ascii="Times New Roman" w:hAnsi="Times New Roman" w:cs="Times New Roman"/>
          <w:sz w:val="28"/>
          <w:szCs w:val="28"/>
        </w:rPr>
        <w:br/>
      </w:r>
      <w:r w:rsidRPr="0012607E">
        <w:rPr>
          <w:rFonts w:ascii="Times New Roman" w:hAnsi="Times New Roman" w:cs="Times New Roman"/>
          <w:sz w:val="28"/>
          <w:szCs w:val="28"/>
        </w:rPr>
        <w:t>2021</w:t>
      </w:r>
      <w:r w:rsidR="00894850">
        <w:rPr>
          <w:rFonts w:ascii="Times New Roman" w:hAnsi="Times New Roman" w:cs="Times New Roman"/>
          <w:sz w:val="28"/>
          <w:szCs w:val="28"/>
        </w:rPr>
        <w:t xml:space="preserve"> </w:t>
      </w:r>
      <w:r w:rsidRPr="0012607E">
        <w:rPr>
          <w:rFonts w:ascii="Times New Roman" w:hAnsi="Times New Roman" w:cs="Times New Roman"/>
          <w:sz w:val="28"/>
          <w:szCs w:val="28"/>
        </w:rPr>
        <w:t>року № 202-у/2021 подовжила до 5 листопада 2021 року</w:t>
      </w:r>
      <w:r w:rsidR="00E12C15">
        <w:rPr>
          <w:rFonts w:ascii="Times New Roman" w:hAnsi="Times New Roman" w:cs="Times New Roman"/>
          <w:sz w:val="28"/>
          <w:szCs w:val="28"/>
        </w:rPr>
        <w:t xml:space="preserve">, 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від </w:t>
      </w:r>
      <w:r w:rsidR="00601B4B">
        <w:rPr>
          <w:rFonts w:ascii="Times New Roman" w:hAnsi="Times New Roman" w:cs="Times New Roman"/>
          <w:sz w:val="28"/>
          <w:szCs w:val="28"/>
        </w:rPr>
        <w:t>11 листопада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 </w:t>
      </w:r>
      <w:r w:rsidR="00894850">
        <w:rPr>
          <w:rFonts w:ascii="Times New Roman" w:hAnsi="Times New Roman" w:cs="Times New Roman"/>
          <w:sz w:val="28"/>
          <w:szCs w:val="28"/>
        </w:rPr>
        <w:br/>
      </w:r>
      <w:r w:rsidR="00601B4B" w:rsidRPr="0012607E">
        <w:rPr>
          <w:rFonts w:ascii="Times New Roman" w:hAnsi="Times New Roman" w:cs="Times New Roman"/>
          <w:sz w:val="28"/>
          <w:szCs w:val="28"/>
        </w:rPr>
        <w:t>2021</w:t>
      </w:r>
      <w:r w:rsidR="00894850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12607E">
        <w:rPr>
          <w:rFonts w:ascii="Times New Roman" w:hAnsi="Times New Roman" w:cs="Times New Roman"/>
          <w:sz w:val="28"/>
          <w:szCs w:val="28"/>
        </w:rPr>
        <w:t>року № 22</w:t>
      </w:r>
      <w:r w:rsidR="00601B4B">
        <w:rPr>
          <w:rFonts w:ascii="Times New Roman" w:hAnsi="Times New Roman" w:cs="Times New Roman"/>
          <w:sz w:val="28"/>
          <w:szCs w:val="28"/>
        </w:rPr>
        <w:t>4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601B4B">
        <w:rPr>
          <w:rFonts w:ascii="Times New Roman" w:hAnsi="Times New Roman" w:cs="Times New Roman"/>
          <w:sz w:val="28"/>
          <w:szCs w:val="28"/>
        </w:rPr>
        <w:t>14 грудня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D60E52">
        <w:rPr>
          <w:rFonts w:ascii="Times New Roman" w:hAnsi="Times New Roman" w:cs="Times New Roman"/>
          <w:sz w:val="28"/>
          <w:szCs w:val="28"/>
        </w:rPr>
        <w:t xml:space="preserve">, </w:t>
      </w:r>
      <w:r w:rsidR="00D60E52" w:rsidRPr="00D60E52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D60E52">
        <w:rPr>
          <w:rFonts w:ascii="Times New Roman" w:hAnsi="Times New Roman" w:cs="Times New Roman"/>
          <w:sz w:val="28"/>
          <w:szCs w:val="28"/>
        </w:rPr>
        <w:br/>
      </w:r>
      <w:r w:rsidR="00D60E52" w:rsidRPr="00D60E52">
        <w:rPr>
          <w:rFonts w:ascii="Times New Roman" w:hAnsi="Times New Roman" w:cs="Times New Roman"/>
          <w:sz w:val="28"/>
          <w:szCs w:val="28"/>
        </w:rPr>
        <w:t>2021 року № 288-у/2021 подовжила до 20 січня 2022 року</w:t>
      </w:r>
      <w:r w:rsidR="001E06DD">
        <w:rPr>
          <w:rFonts w:ascii="Times New Roman" w:hAnsi="Times New Roman" w:cs="Times New Roman"/>
          <w:sz w:val="28"/>
          <w:szCs w:val="28"/>
        </w:rPr>
        <w:t xml:space="preserve">, </w:t>
      </w:r>
      <w:r w:rsidR="001E06DD" w:rsidRPr="001E06DD">
        <w:rPr>
          <w:rFonts w:ascii="Times New Roman" w:hAnsi="Times New Roman" w:cs="Times New Roman"/>
          <w:sz w:val="28"/>
          <w:szCs w:val="28"/>
        </w:rPr>
        <w:t xml:space="preserve">від 18 січня </w:t>
      </w:r>
      <w:r w:rsidR="001E06DD">
        <w:rPr>
          <w:rFonts w:ascii="Times New Roman" w:hAnsi="Times New Roman" w:cs="Times New Roman"/>
          <w:sz w:val="28"/>
          <w:szCs w:val="28"/>
        </w:rPr>
        <w:br/>
      </w:r>
      <w:r w:rsidR="001E06DD" w:rsidRPr="001E06DD">
        <w:rPr>
          <w:rFonts w:ascii="Times New Roman" w:hAnsi="Times New Roman" w:cs="Times New Roman"/>
          <w:sz w:val="28"/>
          <w:szCs w:val="28"/>
        </w:rPr>
        <w:t xml:space="preserve">2022 року № 7-у/2022 подовжила до 18 лютого 2022 року, </w:t>
      </w:r>
      <w:r w:rsidR="001E06DD">
        <w:rPr>
          <w:rFonts w:ascii="Times New Roman" w:hAnsi="Times New Roman" w:cs="Times New Roman"/>
          <w:sz w:val="28"/>
          <w:szCs w:val="28"/>
        </w:rPr>
        <w:t xml:space="preserve">від </w:t>
      </w:r>
      <w:r w:rsidR="001E06DD" w:rsidRPr="001E06DD">
        <w:rPr>
          <w:rFonts w:ascii="Times New Roman" w:hAnsi="Times New Roman" w:cs="Times New Roman"/>
          <w:sz w:val="28"/>
          <w:szCs w:val="28"/>
        </w:rPr>
        <w:t xml:space="preserve">17 лютого </w:t>
      </w:r>
      <w:r w:rsidR="001E06DD">
        <w:rPr>
          <w:rFonts w:ascii="Times New Roman" w:hAnsi="Times New Roman" w:cs="Times New Roman"/>
          <w:sz w:val="28"/>
          <w:szCs w:val="28"/>
        </w:rPr>
        <w:br/>
      </w:r>
      <w:r w:rsidR="001E06DD" w:rsidRPr="001E06DD">
        <w:rPr>
          <w:rFonts w:ascii="Times New Roman" w:hAnsi="Times New Roman" w:cs="Times New Roman"/>
          <w:sz w:val="28"/>
          <w:szCs w:val="28"/>
        </w:rPr>
        <w:t>2022 року № 81-у/2022 подовжила до 22 березня 2022 року</w:t>
      </w:r>
      <w:r w:rsidR="00553717">
        <w:rPr>
          <w:rFonts w:ascii="Times New Roman" w:hAnsi="Times New Roman" w:cs="Times New Roman"/>
          <w:sz w:val="28"/>
          <w:szCs w:val="28"/>
        </w:rPr>
        <w:t xml:space="preserve">, </w:t>
      </w:r>
      <w:r w:rsidR="00553717" w:rsidRPr="00553717">
        <w:rPr>
          <w:rFonts w:ascii="Times New Roman" w:hAnsi="Times New Roman" w:cs="Times New Roman"/>
          <w:sz w:val="28"/>
          <w:szCs w:val="28"/>
        </w:rPr>
        <w:t>від 5 квітня 2022 року № 178-у/2022 подовжила до 19 травня 2022 року</w:t>
      </w:r>
      <w:r w:rsidR="00E6199F">
        <w:rPr>
          <w:rFonts w:ascii="Times New Roman" w:hAnsi="Times New Roman" w:cs="Times New Roman"/>
          <w:sz w:val="28"/>
          <w:szCs w:val="28"/>
        </w:rPr>
        <w:t xml:space="preserve">, </w:t>
      </w:r>
      <w:r w:rsidR="00E6199F" w:rsidRPr="00E6199F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E6199F">
        <w:rPr>
          <w:rFonts w:ascii="Times New Roman" w:hAnsi="Times New Roman" w:cs="Times New Roman"/>
          <w:sz w:val="28"/>
          <w:szCs w:val="28"/>
        </w:rPr>
        <w:br/>
      </w:r>
      <w:r w:rsidR="00E6199F" w:rsidRPr="00E6199F">
        <w:rPr>
          <w:rFonts w:ascii="Times New Roman" w:hAnsi="Times New Roman" w:cs="Times New Roman"/>
          <w:sz w:val="28"/>
          <w:szCs w:val="28"/>
        </w:rPr>
        <w:t>№ 237-у/2022 подовжила до 16 червня 2022 року</w:t>
      </w:r>
      <w:r w:rsidR="00D7670C">
        <w:rPr>
          <w:rFonts w:ascii="Times New Roman" w:hAnsi="Times New Roman" w:cs="Times New Roman"/>
          <w:sz w:val="28"/>
          <w:szCs w:val="28"/>
        </w:rPr>
        <w:t xml:space="preserve">, </w:t>
      </w:r>
      <w:r w:rsidR="00D7670C" w:rsidRPr="00D7670C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D7670C">
        <w:rPr>
          <w:rFonts w:ascii="Times New Roman" w:hAnsi="Times New Roman" w:cs="Times New Roman"/>
          <w:sz w:val="28"/>
          <w:szCs w:val="28"/>
        </w:rPr>
        <w:br/>
      </w:r>
      <w:r w:rsidR="00D7670C" w:rsidRPr="00D7670C">
        <w:rPr>
          <w:rFonts w:ascii="Times New Roman" w:hAnsi="Times New Roman" w:cs="Times New Roman"/>
          <w:sz w:val="28"/>
          <w:szCs w:val="28"/>
        </w:rPr>
        <w:t>№ 312-у/2022 подовжила до 14 липня 2022 року</w:t>
      </w:r>
      <w:r w:rsidR="00894850">
        <w:rPr>
          <w:rFonts w:ascii="Times New Roman" w:hAnsi="Times New Roman" w:cs="Times New Roman"/>
          <w:sz w:val="28"/>
          <w:szCs w:val="28"/>
        </w:rPr>
        <w:t xml:space="preserve">, від 14 липня 2022 року </w:t>
      </w:r>
      <w:r w:rsidR="00894850">
        <w:rPr>
          <w:rFonts w:ascii="Times New Roman" w:hAnsi="Times New Roman" w:cs="Times New Roman"/>
          <w:sz w:val="28"/>
          <w:szCs w:val="28"/>
        </w:rPr>
        <w:br/>
      </w:r>
      <w:r w:rsidR="00894850">
        <w:rPr>
          <w:rFonts w:ascii="Times New Roman" w:hAnsi="Times New Roman" w:cs="Times New Roman"/>
          <w:sz w:val="28"/>
          <w:szCs w:val="28"/>
        </w:rPr>
        <w:lastRenderedPageBreak/>
        <w:t>№ 369-у/2022 подовжила до 12 серпня 2022 року</w:t>
      </w:r>
      <w:r w:rsidR="00B75B19">
        <w:rPr>
          <w:rFonts w:ascii="Times New Roman" w:hAnsi="Times New Roman" w:cs="Times New Roman"/>
          <w:sz w:val="28"/>
          <w:szCs w:val="28"/>
        </w:rPr>
        <w:t xml:space="preserve">, від 4 серпня 2022 року </w:t>
      </w:r>
      <w:r w:rsidR="00B75B19">
        <w:rPr>
          <w:rFonts w:ascii="Times New Roman" w:hAnsi="Times New Roman" w:cs="Times New Roman"/>
          <w:sz w:val="28"/>
          <w:szCs w:val="28"/>
        </w:rPr>
        <w:br/>
        <w:t>№ 422-у/2022 подовжила до 9 вересня 2022 року</w:t>
      </w:r>
      <w:r w:rsidR="001E06DD" w:rsidRPr="001E06DD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строк постановлення</w:t>
      </w:r>
      <w:r w:rsidR="00601B4B"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="00601B4B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про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або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про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у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у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12607E">
        <w:rPr>
          <w:rFonts w:ascii="Times New Roman" w:hAnsi="Times New Roman" w:cs="Times New Roman"/>
          <w:sz w:val="28"/>
          <w:szCs w:val="28"/>
        </w:rPr>
        <w:t>Акціонерного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суди“.</w:t>
      </w:r>
    </w:p>
    <w:p w:rsidR="000B5974" w:rsidRPr="000B5974" w:rsidRDefault="00201ABF" w:rsidP="00C71095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38F" w:rsidRPr="0012607E">
        <w:rPr>
          <w:rFonts w:ascii="Times New Roman" w:hAnsi="Times New Roman" w:cs="Times New Roman"/>
          <w:sz w:val="28"/>
          <w:szCs w:val="28"/>
        </w:rPr>
        <w:t>А</w:t>
      </w:r>
      <w:r w:rsidR="00702913" w:rsidRPr="0012607E">
        <w:rPr>
          <w:rFonts w:ascii="Times New Roman" w:hAnsi="Times New Roman" w:cs="Times New Roman"/>
          <w:sz w:val="28"/>
          <w:szCs w:val="28"/>
        </w:rPr>
        <w:t>кціонерного</w:t>
      </w:r>
      <w:r w:rsidR="00702913" w:rsidRPr="00913C9F">
        <w:rPr>
          <w:rFonts w:ascii="Times New Roman" w:hAnsi="Times New Roman"/>
          <w:sz w:val="28"/>
          <w:szCs w:val="28"/>
        </w:rPr>
        <w:t xml:space="preserve">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</w:t>
      </w:r>
      <w:r w:rsidR="00702913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AB7AC1">
        <w:rPr>
          <w:rFonts w:ascii="Times New Roman" w:hAnsi="Times New Roman" w:cs="Times New Roman"/>
          <w:sz w:val="28"/>
          <w:szCs w:val="28"/>
        </w:rPr>
        <w:t>1</w:t>
      </w:r>
      <w:r w:rsidR="00702913">
        <w:rPr>
          <w:rFonts w:ascii="Times New Roman" w:hAnsi="Times New Roman" w:cs="Times New Roman"/>
          <w:sz w:val="28"/>
          <w:szCs w:val="28"/>
        </w:rPr>
        <w:t>3</w:t>
      </w:r>
      <w:r w:rsidR="00AB7AC1">
        <w:rPr>
          <w:rFonts w:ascii="Times New Roman" w:hAnsi="Times New Roman" w:cs="Times New Roman"/>
          <w:sz w:val="28"/>
          <w:szCs w:val="28"/>
        </w:rPr>
        <w:t xml:space="preserve"> </w:t>
      </w:r>
      <w:r w:rsidR="00702913">
        <w:rPr>
          <w:rFonts w:ascii="Times New Roman" w:hAnsi="Times New Roman" w:cs="Times New Roman"/>
          <w:sz w:val="28"/>
          <w:szCs w:val="28"/>
        </w:rPr>
        <w:t>вересня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C71095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B3DA6" w:rsidP="00C71095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C71095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C71095">
      <w:pPr>
        <w:widowControl/>
        <w:shd w:val="clear" w:color="auto" w:fill="FFFFFF"/>
        <w:tabs>
          <w:tab w:val="left" w:pos="708"/>
        </w:tabs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C71095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C71095">
      <w:pPr>
        <w:widowControl/>
        <w:spacing w:line="40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70C">
        <w:rPr>
          <w:rFonts w:ascii="Times New Roman" w:hAnsi="Times New Roman" w:cs="Times New Roman"/>
          <w:sz w:val="28"/>
          <w:szCs w:val="28"/>
        </w:rPr>
        <w:t xml:space="preserve">до </w:t>
      </w:r>
      <w:r w:rsidR="00092145">
        <w:rPr>
          <w:rFonts w:ascii="Times New Roman" w:hAnsi="Times New Roman" w:cs="Times New Roman"/>
          <w:sz w:val="28"/>
          <w:szCs w:val="28"/>
        </w:rPr>
        <w:t>6</w:t>
      </w:r>
      <w:r w:rsidR="00894850">
        <w:rPr>
          <w:rFonts w:ascii="Times New Roman" w:hAnsi="Times New Roman" w:cs="Times New Roman"/>
          <w:sz w:val="28"/>
          <w:szCs w:val="28"/>
        </w:rPr>
        <w:t xml:space="preserve"> </w:t>
      </w:r>
      <w:r w:rsidR="00B75B19">
        <w:rPr>
          <w:rFonts w:ascii="Times New Roman" w:hAnsi="Times New Roman" w:cs="Times New Roman"/>
          <w:sz w:val="28"/>
          <w:szCs w:val="28"/>
        </w:rPr>
        <w:t>жовтня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601B4B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38F">
        <w:rPr>
          <w:rFonts w:ascii="Times New Roman" w:hAnsi="Times New Roman"/>
          <w:sz w:val="28"/>
          <w:szCs w:val="28"/>
        </w:rPr>
        <w:t>А</w:t>
      </w:r>
      <w:r w:rsidR="00702913" w:rsidRPr="00913C9F">
        <w:rPr>
          <w:rFonts w:ascii="Times New Roman" w:hAnsi="Times New Roman"/>
          <w:sz w:val="28"/>
          <w:szCs w:val="28"/>
        </w:rPr>
        <w:t xml:space="preserve">кціонерного товариства „Альфа-Банк“ щодо </w:t>
      </w:r>
      <w:r w:rsidR="00702913" w:rsidRPr="00913C9F">
        <w:rPr>
          <w:rFonts w:ascii="Times New Roman" w:hAnsi="Times New Roman"/>
          <w:sz w:val="28"/>
          <w:szCs w:val="28"/>
        </w:rPr>
        <w:lastRenderedPageBreak/>
        <w:t>відповідності Конституції України (конституційності) положень частин другої, третьої статті 51 Закону України „Про третейські суди“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1095" w:rsidRDefault="00C71095" w:rsidP="00C7109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1095" w:rsidRDefault="00C71095" w:rsidP="00C7109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7B6" w:rsidRPr="007B121F" w:rsidRDefault="002A17B6" w:rsidP="00C7109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7B6" w:rsidRDefault="002A17B6" w:rsidP="002A17B6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FA22F9" w:rsidRDefault="002A17B6" w:rsidP="002A17B6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271A3B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Start w:id="0" w:name="_GoBack"/>
      <w:bookmarkEnd w:id="0"/>
    </w:p>
    <w:sectPr w:rsidR="00FA22F9" w:rsidSect="00C71095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095" w:rsidRDefault="00C71095" w:rsidP="00C71095">
      <w:r>
        <w:separator/>
      </w:r>
    </w:p>
  </w:endnote>
  <w:endnote w:type="continuationSeparator" w:id="0">
    <w:p w:rsidR="00C71095" w:rsidRDefault="00C71095" w:rsidP="00C7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095" w:rsidRPr="00C71095" w:rsidRDefault="00C71095">
    <w:pPr>
      <w:pStyle w:val="ab"/>
      <w:rPr>
        <w:rFonts w:ascii="Times New Roman" w:hAnsi="Times New Roman" w:cs="Times New Roman"/>
        <w:sz w:val="10"/>
        <w:szCs w:val="10"/>
      </w:rPr>
    </w:pPr>
    <w:r w:rsidRPr="00C71095">
      <w:rPr>
        <w:rFonts w:ascii="Times New Roman" w:hAnsi="Times New Roman" w:cs="Times New Roman"/>
        <w:sz w:val="10"/>
        <w:szCs w:val="10"/>
      </w:rPr>
      <w:fldChar w:fldCharType="begin"/>
    </w:r>
    <w:r w:rsidRPr="00C7109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71095">
      <w:rPr>
        <w:rFonts w:ascii="Times New Roman" w:hAnsi="Times New Roman" w:cs="Times New Roman"/>
        <w:sz w:val="10"/>
        <w:szCs w:val="10"/>
      </w:rPr>
      <w:fldChar w:fldCharType="separate"/>
    </w:r>
    <w:r w:rsidR="002A17B6">
      <w:rPr>
        <w:rFonts w:ascii="Times New Roman" w:hAnsi="Times New Roman" w:cs="Times New Roman"/>
        <w:noProof/>
        <w:sz w:val="10"/>
        <w:szCs w:val="10"/>
      </w:rPr>
      <w:t>G:\2022\Suddi\Uhvala VP\503.docx</w:t>
    </w:r>
    <w:r w:rsidRPr="00C7109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095" w:rsidRPr="00C71095" w:rsidRDefault="00C71095">
    <w:pPr>
      <w:pStyle w:val="ab"/>
      <w:rPr>
        <w:rFonts w:ascii="Times New Roman" w:hAnsi="Times New Roman" w:cs="Times New Roman"/>
        <w:sz w:val="10"/>
        <w:szCs w:val="10"/>
      </w:rPr>
    </w:pPr>
    <w:r w:rsidRPr="00C71095">
      <w:rPr>
        <w:rFonts w:ascii="Times New Roman" w:hAnsi="Times New Roman" w:cs="Times New Roman"/>
        <w:sz w:val="10"/>
        <w:szCs w:val="10"/>
      </w:rPr>
      <w:fldChar w:fldCharType="begin"/>
    </w:r>
    <w:r w:rsidRPr="00C7109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71095">
      <w:rPr>
        <w:rFonts w:ascii="Times New Roman" w:hAnsi="Times New Roman" w:cs="Times New Roman"/>
        <w:sz w:val="10"/>
        <w:szCs w:val="10"/>
      </w:rPr>
      <w:fldChar w:fldCharType="separate"/>
    </w:r>
    <w:r w:rsidR="002A17B6">
      <w:rPr>
        <w:rFonts w:ascii="Times New Roman" w:hAnsi="Times New Roman" w:cs="Times New Roman"/>
        <w:noProof/>
        <w:sz w:val="10"/>
        <w:szCs w:val="10"/>
      </w:rPr>
      <w:t>G:\2022\Suddi\Uhvala VP\503.docx</w:t>
    </w:r>
    <w:r w:rsidRPr="00C7109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095" w:rsidRDefault="00C71095" w:rsidP="00C71095">
      <w:r>
        <w:separator/>
      </w:r>
    </w:p>
  </w:footnote>
  <w:footnote w:type="continuationSeparator" w:id="0">
    <w:p w:rsidR="00C71095" w:rsidRDefault="00C71095" w:rsidP="00C7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6958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71095" w:rsidRPr="00C71095" w:rsidRDefault="00C71095">
        <w:pPr>
          <w:pStyle w:val="a9"/>
          <w:jc w:val="center"/>
          <w:rPr>
            <w:sz w:val="28"/>
            <w:szCs w:val="28"/>
          </w:rPr>
        </w:pPr>
        <w:r w:rsidRPr="00C71095">
          <w:rPr>
            <w:sz w:val="28"/>
            <w:szCs w:val="28"/>
          </w:rPr>
          <w:fldChar w:fldCharType="begin"/>
        </w:r>
        <w:r w:rsidRPr="00C71095">
          <w:rPr>
            <w:sz w:val="28"/>
            <w:szCs w:val="28"/>
          </w:rPr>
          <w:instrText>PAGE   \* MERGEFORMAT</w:instrText>
        </w:r>
        <w:r w:rsidRPr="00C71095">
          <w:rPr>
            <w:sz w:val="28"/>
            <w:szCs w:val="28"/>
          </w:rPr>
          <w:fldChar w:fldCharType="separate"/>
        </w:r>
        <w:r w:rsidR="002A17B6">
          <w:rPr>
            <w:noProof/>
            <w:sz w:val="28"/>
            <w:szCs w:val="28"/>
          </w:rPr>
          <w:t>3</w:t>
        </w:r>
        <w:r w:rsidRPr="00C710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92145"/>
    <w:rsid w:val="000A7E83"/>
    <w:rsid w:val="000B5974"/>
    <w:rsid w:val="000C2266"/>
    <w:rsid w:val="000D62AB"/>
    <w:rsid w:val="00124DAD"/>
    <w:rsid w:val="0012607E"/>
    <w:rsid w:val="0014140F"/>
    <w:rsid w:val="00154E1D"/>
    <w:rsid w:val="00154F57"/>
    <w:rsid w:val="00162569"/>
    <w:rsid w:val="00193F53"/>
    <w:rsid w:val="001E06DD"/>
    <w:rsid w:val="00201ABF"/>
    <w:rsid w:val="00232A99"/>
    <w:rsid w:val="002619F0"/>
    <w:rsid w:val="00280908"/>
    <w:rsid w:val="002937EF"/>
    <w:rsid w:val="002A17B6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A08D6"/>
    <w:rsid w:val="004A3118"/>
    <w:rsid w:val="004D7EF7"/>
    <w:rsid w:val="004F1DF8"/>
    <w:rsid w:val="00545C00"/>
    <w:rsid w:val="00553717"/>
    <w:rsid w:val="00554209"/>
    <w:rsid w:val="00575657"/>
    <w:rsid w:val="005A145A"/>
    <w:rsid w:val="005B4A5D"/>
    <w:rsid w:val="005B4CB2"/>
    <w:rsid w:val="005C2791"/>
    <w:rsid w:val="005F4362"/>
    <w:rsid w:val="00601B4B"/>
    <w:rsid w:val="00652146"/>
    <w:rsid w:val="00676160"/>
    <w:rsid w:val="006843D6"/>
    <w:rsid w:val="00702913"/>
    <w:rsid w:val="00735A08"/>
    <w:rsid w:val="007560FE"/>
    <w:rsid w:val="007849A9"/>
    <w:rsid w:val="007B5165"/>
    <w:rsid w:val="007C135C"/>
    <w:rsid w:val="007D203C"/>
    <w:rsid w:val="007D5E46"/>
    <w:rsid w:val="007E1E9F"/>
    <w:rsid w:val="008254F2"/>
    <w:rsid w:val="00841749"/>
    <w:rsid w:val="00842FE2"/>
    <w:rsid w:val="00871D9B"/>
    <w:rsid w:val="00894850"/>
    <w:rsid w:val="008E3090"/>
    <w:rsid w:val="008F43C9"/>
    <w:rsid w:val="009079B2"/>
    <w:rsid w:val="00913C9F"/>
    <w:rsid w:val="009317F3"/>
    <w:rsid w:val="00937B2A"/>
    <w:rsid w:val="009A10B9"/>
    <w:rsid w:val="009A543B"/>
    <w:rsid w:val="009B360B"/>
    <w:rsid w:val="009B50B4"/>
    <w:rsid w:val="00A039D1"/>
    <w:rsid w:val="00A054F9"/>
    <w:rsid w:val="00A2493E"/>
    <w:rsid w:val="00A5533A"/>
    <w:rsid w:val="00A95B6E"/>
    <w:rsid w:val="00AB3DA6"/>
    <w:rsid w:val="00AB7AC1"/>
    <w:rsid w:val="00AE7F65"/>
    <w:rsid w:val="00AF57E8"/>
    <w:rsid w:val="00AF601A"/>
    <w:rsid w:val="00B35CAA"/>
    <w:rsid w:val="00B449F1"/>
    <w:rsid w:val="00B7275E"/>
    <w:rsid w:val="00B74B8A"/>
    <w:rsid w:val="00B75B19"/>
    <w:rsid w:val="00B76A20"/>
    <w:rsid w:val="00BB1A82"/>
    <w:rsid w:val="00BB1E0B"/>
    <w:rsid w:val="00BF411A"/>
    <w:rsid w:val="00C64C22"/>
    <w:rsid w:val="00C71095"/>
    <w:rsid w:val="00CA7A1E"/>
    <w:rsid w:val="00CF139C"/>
    <w:rsid w:val="00D03ACB"/>
    <w:rsid w:val="00D31A39"/>
    <w:rsid w:val="00D60E52"/>
    <w:rsid w:val="00D7670C"/>
    <w:rsid w:val="00D92921"/>
    <w:rsid w:val="00D92A07"/>
    <w:rsid w:val="00DD764A"/>
    <w:rsid w:val="00DF6527"/>
    <w:rsid w:val="00E12C15"/>
    <w:rsid w:val="00E22ABD"/>
    <w:rsid w:val="00E319F9"/>
    <w:rsid w:val="00E32069"/>
    <w:rsid w:val="00E41832"/>
    <w:rsid w:val="00E420D4"/>
    <w:rsid w:val="00E519E2"/>
    <w:rsid w:val="00E6199F"/>
    <w:rsid w:val="00E7264D"/>
    <w:rsid w:val="00E7438F"/>
    <w:rsid w:val="00E90221"/>
    <w:rsid w:val="00E95234"/>
    <w:rsid w:val="00EB2DCC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23BA"/>
  <w15:docId w15:val="{F7A8FB36-9750-4AE6-84C0-0DFE6004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1095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1260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2607E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C71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C7109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qFormat/>
    <w:rsid w:val="00C710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71095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C71095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2822</Words>
  <Characters>1609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Олена Б. Панченко</dc:creator>
  <cp:lastModifiedBy>Валентина М. Поліщук</cp:lastModifiedBy>
  <cp:revision>4</cp:revision>
  <cp:lastPrinted>2022-09-22T07:26:00Z</cp:lastPrinted>
  <dcterms:created xsi:type="dcterms:W3CDTF">2022-09-06T11:57:00Z</dcterms:created>
  <dcterms:modified xsi:type="dcterms:W3CDTF">2022-09-22T07:26:00Z</dcterms:modified>
</cp:coreProperties>
</file>