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9F" w:rsidRDefault="00172B9F" w:rsidP="0034591E">
      <w:pPr>
        <w:ind w:right="680"/>
        <w:rPr>
          <w:sz w:val="28"/>
          <w:szCs w:val="28"/>
          <w:lang w:eastAsia="ru-RU"/>
        </w:rPr>
      </w:pPr>
    </w:p>
    <w:p w:rsidR="0034591E" w:rsidRDefault="0034591E" w:rsidP="0034591E">
      <w:pPr>
        <w:ind w:right="680"/>
        <w:rPr>
          <w:sz w:val="28"/>
          <w:szCs w:val="28"/>
          <w:lang w:eastAsia="ru-RU"/>
        </w:rPr>
      </w:pPr>
    </w:p>
    <w:p w:rsidR="0034591E" w:rsidRDefault="0034591E" w:rsidP="0034591E">
      <w:pPr>
        <w:ind w:right="680"/>
        <w:rPr>
          <w:sz w:val="28"/>
          <w:szCs w:val="28"/>
          <w:lang w:eastAsia="ru-RU"/>
        </w:rPr>
      </w:pPr>
    </w:p>
    <w:p w:rsidR="0034591E" w:rsidRDefault="0034591E" w:rsidP="0034591E">
      <w:pPr>
        <w:ind w:right="680"/>
        <w:rPr>
          <w:sz w:val="28"/>
          <w:szCs w:val="28"/>
          <w:lang w:eastAsia="ru-RU"/>
        </w:rPr>
      </w:pPr>
    </w:p>
    <w:p w:rsidR="0034591E" w:rsidRDefault="0034591E" w:rsidP="0034591E">
      <w:pPr>
        <w:ind w:right="680"/>
        <w:rPr>
          <w:sz w:val="28"/>
          <w:szCs w:val="28"/>
          <w:lang w:eastAsia="ru-RU"/>
        </w:rPr>
      </w:pPr>
    </w:p>
    <w:p w:rsidR="0034591E" w:rsidRDefault="0034591E" w:rsidP="0034591E">
      <w:pPr>
        <w:ind w:right="680"/>
        <w:rPr>
          <w:sz w:val="28"/>
          <w:szCs w:val="28"/>
          <w:lang w:eastAsia="ru-RU"/>
        </w:rPr>
      </w:pPr>
    </w:p>
    <w:p w:rsidR="0034591E" w:rsidRDefault="0034591E" w:rsidP="0034591E">
      <w:pPr>
        <w:ind w:right="680"/>
        <w:rPr>
          <w:sz w:val="28"/>
          <w:szCs w:val="28"/>
          <w:lang w:eastAsia="ru-RU"/>
        </w:rPr>
      </w:pPr>
    </w:p>
    <w:p w:rsidR="0034591E" w:rsidRDefault="0034591E" w:rsidP="0034591E">
      <w:pPr>
        <w:ind w:right="680"/>
        <w:rPr>
          <w:sz w:val="28"/>
          <w:szCs w:val="28"/>
          <w:lang w:eastAsia="ru-RU"/>
        </w:rPr>
      </w:pPr>
    </w:p>
    <w:p w:rsidR="0034591E" w:rsidRDefault="0034591E" w:rsidP="0034591E">
      <w:pPr>
        <w:ind w:right="680"/>
        <w:rPr>
          <w:sz w:val="28"/>
          <w:szCs w:val="28"/>
          <w:lang w:eastAsia="ru-RU"/>
        </w:rPr>
      </w:pPr>
    </w:p>
    <w:p w:rsidR="0034591E" w:rsidRPr="0034591E" w:rsidRDefault="0034591E" w:rsidP="0034591E">
      <w:pPr>
        <w:ind w:right="680"/>
        <w:rPr>
          <w:sz w:val="28"/>
          <w:szCs w:val="28"/>
          <w:lang w:eastAsia="ru-RU"/>
        </w:rPr>
      </w:pPr>
    </w:p>
    <w:p w:rsidR="001A783B" w:rsidRPr="0034591E" w:rsidRDefault="00270C15" w:rsidP="0034591E">
      <w:pPr>
        <w:tabs>
          <w:tab w:val="center" w:pos="4678"/>
        </w:tabs>
        <w:autoSpaceDE w:val="0"/>
        <w:autoSpaceDN w:val="0"/>
        <w:adjustRightInd w:val="0"/>
        <w:ind w:left="709" w:right="1134"/>
        <w:jc w:val="both"/>
        <w:rPr>
          <w:rFonts w:eastAsia="HiddenHorzOCR"/>
          <w:b/>
          <w:sz w:val="28"/>
          <w:szCs w:val="28"/>
        </w:rPr>
      </w:pPr>
      <w:r w:rsidRPr="0034591E">
        <w:rPr>
          <w:b/>
          <w:sz w:val="28"/>
          <w:szCs w:val="28"/>
        </w:rPr>
        <w:t xml:space="preserve">про відмову у відкритті конституційного провадження у справі за конституційною скаргою </w:t>
      </w:r>
      <w:r w:rsidR="00893F45" w:rsidRPr="0034591E">
        <w:rPr>
          <w:rFonts w:eastAsia="HiddenHorzOCR"/>
          <w:b/>
          <w:sz w:val="28"/>
          <w:szCs w:val="28"/>
        </w:rPr>
        <w:t>Немерюка Андрія Івановича щодо відповідності Конституції України (конституційності) положень частини шостої статті 193 та частини першої статті 281 Кримінального процесуального</w:t>
      </w:r>
      <w:r w:rsidR="0034591E">
        <w:rPr>
          <w:rFonts w:eastAsia="HiddenHorzOCR"/>
          <w:b/>
          <w:sz w:val="28"/>
          <w:szCs w:val="28"/>
        </w:rPr>
        <w:br/>
      </w:r>
      <w:r w:rsidR="0034591E">
        <w:rPr>
          <w:rFonts w:eastAsia="HiddenHorzOCR"/>
          <w:b/>
          <w:sz w:val="28"/>
          <w:szCs w:val="28"/>
        </w:rPr>
        <w:tab/>
      </w:r>
      <w:r w:rsidR="00893F45" w:rsidRPr="0034591E">
        <w:rPr>
          <w:rFonts w:eastAsia="HiddenHorzOCR"/>
          <w:b/>
          <w:sz w:val="28"/>
          <w:szCs w:val="28"/>
        </w:rPr>
        <w:t>кодексу України</w:t>
      </w:r>
    </w:p>
    <w:p w:rsidR="00270C15" w:rsidRDefault="00270C15" w:rsidP="0034591E">
      <w:pPr>
        <w:autoSpaceDE w:val="0"/>
        <w:autoSpaceDN w:val="0"/>
        <w:adjustRightInd w:val="0"/>
        <w:jc w:val="both"/>
        <w:rPr>
          <w:sz w:val="28"/>
          <w:szCs w:val="28"/>
        </w:rPr>
      </w:pPr>
    </w:p>
    <w:p w:rsidR="0034591E" w:rsidRPr="0034591E" w:rsidRDefault="0034591E" w:rsidP="0034591E">
      <w:pPr>
        <w:autoSpaceDE w:val="0"/>
        <w:autoSpaceDN w:val="0"/>
        <w:adjustRightInd w:val="0"/>
        <w:jc w:val="both"/>
        <w:rPr>
          <w:sz w:val="28"/>
          <w:szCs w:val="28"/>
        </w:rPr>
      </w:pPr>
    </w:p>
    <w:p w:rsidR="00270C15" w:rsidRPr="0034591E" w:rsidRDefault="003F77AA" w:rsidP="0034591E">
      <w:pPr>
        <w:suppressAutoHyphens/>
        <w:ind w:right="-1"/>
        <w:jc w:val="both"/>
        <w:rPr>
          <w:sz w:val="28"/>
          <w:szCs w:val="28"/>
        </w:rPr>
      </w:pPr>
      <w:r w:rsidRPr="0034591E">
        <w:rPr>
          <w:sz w:val="28"/>
          <w:szCs w:val="28"/>
        </w:rPr>
        <w:t>м. К и ї в</w:t>
      </w:r>
      <w:r w:rsidRPr="0034591E">
        <w:rPr>
          <w:sz w:val="28"/>
          <w:szCs w:val="28"/>
        </w:rPr>
        <w:tab/>
      </w:r>
      <w:r w:rsidRPr="0034591E">
        <w:rPr>
          <w:sz w:val="28"/>
          <w:szCs w:val="28"/>
        </w:rPr>
        <w:tab/>
      </w:r>
      <w:r w:rsidRPr="0034591E">
        <w:rPr>
          <w:sz w:val="28"/>
          <w:szCs w:val="28"/>
        </w:rPr>
        <w:tab/>
      </w:r>
      <w:r w:rsidRPr="0034591E">
        <w:rPr>
          <w:sz w:val="28"/>
          <w:szCs w:val="28"/>
        </w:rPr>
        <w:tab/>
      </w:r>
      <w:r w:rsidR="00893F45" w:rsidRPr="0034591E">
        <w:rPr>
          <w:sz w:val="28"/>
          <w:szCs w:val="28"/>
        </w:rPr>
        <w:tab/>
      </w:r>
      <w:r w:rsidR="00893F45" w:rsidRPr="0034591E">
        <w:rPr>
          <w:sz w:val="28"/>
          <w:szCs w:val="28"/>
        </w:rPr>
        <w:tab/>
      </w:r>
      <w:r w:rsidR="00893F45" w:rsidRPr="0034591E">
        <w:rPr>
          <w:sz w:val="28"/>
          <w:szCs w:val="28"/>
        </w:rPr>
        <w:tab/>
      </w:r>
      <w:r w:rsidR="00893F45" w:rsidRPr="0034591E">
        <w:rPr>
          <w:sz w:val="28"/>
          <w:szCs w:val="28"/>
        </w:rPr>
        <w:tab/>
      </w:r>
      <w:r w:rsidR="00DC06CE" w:rsidRPr="0034591E">
        <w:rPr>
          <w:sz w:val="28"/>
          <w:szCs w:val="28"/>
        </w:rPr>
        <w:t xml:space="preserve">Справа </w:t>
      </w:r>
      <w:r w:rsidR="009D57AD">
        <w:rPr>
          <w:sz w:val="28"/>
          <w:szCs w:val="28"/>
        </w:rPr>
        <w:t xml:space="preserve">№ </w:t>
      </w:r>
      <w:r w:rsidR="00DC06CE" w:rsidRPr="0034591E">
        <w:rPr>
          <w:sz w:val="28"/>
          <w:szCs w:val="28"/>
        </w:rPr>
        <w:t>3-</w:t>
      </w:r>
      <w:r w:rsidR="00893F45" w:rsidRPr="0034591E">
        <w:rPr>
          <w:sz w:val="28"/>
          <w:szCs w:val="28"/>
        </w:rPr>
        <w:t>21</w:t>
      </w:r>
      <w:r w:rsidR="00DC06CE" w:rsidRPr="0034591E">
        <w:rPr>
          <w:sz w:val="28"/>
          <w:szCs w:val="28"/>
        </w:rPr>
        <w:t>/202</w:t>
      </w:r>
      <w:r w:rsidR="001A783B" w:rsidRPr="0034591E">
        <w:rPr>
          <w:sz w:val="28"/>
          <w:szCs w:val="28"/>
        </w:rPr>
        <w:t>1</w:t>
      </w:r>
      <w:r w:rsidR="00DC06CE" w:rsidRPr="0034591E">
        <w:rPr>
          <w:sz w:val="28"/>
          <w:szCs w:val="28"/>
        </w:rPr>
        <w:t>(</w:t>
      </w:r>
      <w:r w:rsidR="00893F45" w:rsidRPr="0034591E">
        <w:rPr>
          <w:sz w:val="28"/>
          <w:szCs w:val="28"/>
        </w:rPr>
        <w:t>41</w:t>
      </w:r>
      <w:r w:rsidR="004B5415" w:rsidRPr="0034591E">
        <w:rPr>
          <w:sz w:val="28"/>
          <w:szCs w:val="28"/>
        </w:rPr>
        <w:t>/</w:t>
      </w:r>
      <w:r w:rsidR="00DC06CE" w:rsidRPr="0034591E">
        <w:rPr>
          <w:sz w:val="28"/>
          <w:szCs w:val="28"/>
        </w:rPr>
        <w:t>2</w:t>
      </w:r>
      <w:r w:rsidR="001A783B" w:rsidRPr="0034591E">
        <w:rPr>
          <w:sz w:val="28"/>
          <w:szCs w:val="28"/>
        </w:rPr>
        <w:t>1</w:t>
      </w:r>
      <w:r w:rsidR="00DC06CE" w:rsidRPr="0034591E">
        <w:rPr>
          <w:sz w:val="28"/>
          <w:szCs w:val="28"/>
        </w:rPr>
        <w:t>)</w:t>
      </w:r>
    </w:p>
    <w:p w:rsidR="00270C15" w:rsidRPr="0034591E" w:rsidRDefault="00D81EB2" w:rsidP="0034591E">
      <w:pPr>
        <w:shd w:val="clear" w:color="auto" w:fill="FFFFFF"/>
        <w:suppressAutoHyphens/>
        <w:ind w:right="-1"/>
        <w:jc w:val="both"/>
        <w:rPr>
          <w:sz w:val="28"/>
          <w:szCs w:val="28"/>
        </w:rPr>
      </w:pPr>
      <w:r w:rsidRPr="0034591E">
        <w:rPr>
          <w:sz w:val="28"/>
          <w:szCs w:val="28"/>
          <w:lang w:val="ru-RU"/>
        </w:rPr>
        <w:t>4</w:t>
      </w:r>
      <w:r w:rsidR="00F91484" w:rsidRPr="0034591E">
        <w:rPr>
          <w:sz w:val="28"/>
          <w:szCs w:val="28"/>
        </w:rPr>
        <w:t xml:space="preserve"> </w:t>
      </w:r>
      <w:r w:rsidR="00860358" w:rsidRPr="0034591E">
        <w:rPr>
          <w:sz w:val="28"/>
          <w:szCs w:val="28"/>
        </w:rPr>
        <w:t>березня</w:t>
      </w:r>
      <w:r w:rsidR="00746203" w:rsidRPr="0034591E">
        <w:rPr>
          <w:sz w:val="28"/>
          <w:szCs w:val="28"/>
        </w:rPr>
        <w:t xml:space="preserve"> 202</w:t>
      </w:r>
      <w:r w:rsidR="00F91484" w:rsidRPr="0034591E">
        <w:rPr>
          <w:sz w:val="28"/>
          <w:szCs w:val="28"/>
        </w:rPr>
        <w:t>1</w:t>
      </w:r>
      <w:r w:rsidR="00270C15" w:rsidRPr="0034591E">
        <w:rPr>
          <w:sz w:val="28"/>
          <w:szCs w:val="28"/>
        </w:rPr>
        <w:t xml:space="preserve"> року</w:t>
      </w:r>
    </w:p>
    <w:p w:rsidR="00270C15" w:rsidRPr="0034591E" w:rsidRDefault="009D57AD" w:rsidP="0034591E">
      <w:pPr>
        <w:shd w:val="clear" w:color="auto" w:fill="FFFFFF"/>
        <w:suppressAutoHyphens/>
        <w:ind w:right="-1"/>
        <w:jc w:val="both"/>
        <w:rPr>
          <w:sz w:val="28"/>
          <w:szCs w:val="28"/>
        </w:rPr>
      </w:pPr>
      <w:r>
        <w:rPr>
          <w:sz w:val="28"/>
          <w:szCs w:val="28"/>
        </w:rPr>
        <w:t xml:space="preserve">№ </w:t>
      </w:r>
      <w:bookmarkStart w:id="0" w:name="_GoBack"/>
      <w:r w:rsidR="00B03A4F" w:rsidRPr="0034591E">
        <w:rPr>
          <w:sz w:val="28"/>
          <w:szCs w:val="28"/>
          <w:lang w:val="ru-RU"/>
        </w:rPr>
        <w:t>43</w:t>
      </w:r>
      <w:r w:rsidR="00E06080" w:rsidRPr="0034591E">
        <w:rPr>
          <w:sz w:val="28"/>
          <w:szCs w:val="28"/>
        </w:rPr>
        <w:t>-3(І)</w:t>
      </w:r>
      <w:bookmarkEnd w:id="0"/>
      <w:r w:rsidR="00E06080" w:rsidRPr="0034591E">
        <w:rPr>
          <w:sz w:val="28"/>
          <w:szCs w:val="28"/>
        </w:rPr>
        <w:t>/202</w:t>
      </w:r>
      <w:r w:rsidR="00F91484" w:rsidRPr="0034591E">
        <w:rPr>
          <w:sz w:val="28"/>
          <w:szCs w:val="28"/>
        </w:rPr>
        <w:t>1</w:t>
      </w:r>
    </w:p>
    <w:p w:rsidR="00746203" w:rsidRDefault="00746203" w:rsidP="0034591E">
      <w:pPr>
        <w:shd w:val="clear" w:color="auto" w:fill="FFFFFF"/>
        <w:suppressAutoHyphens/>
        <w:jc w:val="both"/>
        <w:rPr>
          <w:sz w:val="28"/>
          <w:szCs w:val="28"/>
        </w:rPr>
      </w:pPr>
    </w:p>
    <w:p w:rsidR="0034591E" w:rsidRPr="0034591E" w:rsidRDefault="0034591E" w:rsidP="0034591E">
      <w:pPr>
        <w:shd w:val="clear" w:color="auto" w:fill="FFFFFF"/>
        <w:suppressAutoHyphens/>
        <w:jc w:val="both"/>
        <w:rPr>
          <w:sz w:val="28"/>
          <w:szCs w:val="28"/>
        </w:rPr>
      </w:pPr>
    </w:p>
    <w:p w:rsidR="00746203" w:rsidRPr="0034591E" w:rsidRDefault="00746203" w:rsidP="0034591E">
      <w:pPr>
        <w:ind w:firstLine="709"/>
        <w:jc w:val="both"/>
        <w:rPr>
          <w:sz w:val="28"/>
          <w:szCs w:val="28"/>
        </w:rPr>
      </w:pPr>
      <w:r w:rsidRPr="0034591E">
        <w:rPr>
          <w:sz w:val="28"/>
          <w:szCs w:val="28"/>
        </w:rPr>
        <w:t>Третя колегія суддів Першого сенату Конституційного Суду України у складі:</w:t>
      </w:r>
    </w:p>
    <w:p w:rsidR="005F2BC7" w:rsidRPr="0034591E" w:rsidRDefault="005F2BC7" w:rsidP="0034591E">
      <w:pPr>
        <w:ind w:firstLine="709"/>
        <w:jc w:val="both"/>
        <w:rPr>
          <w:sz w:val="28"/>
          <w:szCs w:val="28"/>
        </w:rPr>
      </w:pPr>
    </w:p>
    <w:p w:rsidR="00746203" w:rsidRPr="0034591E" w:rsidRDefault="00746203" w:rsidP="0034591E">
      <w:pPr>
        <w:ind w:firstLine="709"/>
        <w:jc w:val="both"/>
        <w:rPr>
          <w:sz w:val="28"/>
          <w:szCs w:val="28"/>
        </w:rPr>
      </w:pPr>
      <w:r w:rsidRPr="0034591E">
        <w:rPr>
          <w:sz w:val="28"/>
          <w:szCs w:val="28"/>
        </w:rPr>
        <w:t>Литвинова Олександра</w:t>
      </w:r>
      <w:r w:rsidR="00020105" w:rsidRPr="0034591E">
        <w:rPr>
          <w:sz w:val="28"/>
          <w:szCs w:val="28"/>
        </w:rPr>
        <w:t xml:space="preserve"> Миколайовича – головуючого,</w:t>
      </w:r>
    </w:p>
    <w:p w:rsidR="00746203" w:rsidRPr="0034591E" w:rsidRDefault="00746203" w:rsidP="0034591E">
      <w:pPr>
        <w:ind w:firstLine="709"/>
        <w:jc w:val="both"/>
        <w:rPr>
          <w:sz w:val="28"/>
          <w:szCs w:val="28"/>
        </w:rPr>
      </w:pPr>
      <w:r w:rsidRPr="0034591E">
        <w:rPr>
          <w:sz w:val="28"/>
          <w:szCs w:val="28"/>
        </w:rPr>
        <w:t>Завгородньої Ірини Миколаївни</w:t>
      </w:r>
      <w:r w:rsidR="00020105" w:rsidRPr="0034591E">
        <w:rPr>
          <w:sz w:val="28"/>
          <w:szCs w:val="28"/>
        </w:rPr>
        <w:t xml:space="preserve"> – доповідача</w:t>
      </w:r>
      <w:r w:rsidRPr="0034591E">
        <w:rPr>
          <w:sz w:val="28"/>
          <w:szCs w:val="28"/>
        </w:rPr>
        <w:t>,</w:t>
      </w:r>
    </w:p>
    <w:p w:rsidR="00746203" w:rsidRPr="0034591E" w:rsidRDefault="00746203" w:rsidP="0034591E">
      <w:pPr>
        <w:ind w:firstLine="709"/>
        <w:jc w:val="both"/>
        <w:rPr>
          <w:sz w:val="28"/>
          <w:szCs w:val="28"/>
        </w:rPr>
      </w:pPr>
      <w:r w:rsidRPr="0034591E">
        <w:rPr>
          <w:sz w:val="28"/>
          <w:szCs w:val="28"/>
        </w:rPr>
        <w:t>Кривенка Віктора Васильовича,</w:t>
      </w:r>
    </w:p>
    <w:p w:rsidR="00746203" w:rsidRPr="0034591E" w:rsidRDefault="00746203" w:rsidP="0034591E">
      <w:pPr>
        <w:spacing w:line="360" w:lineRule="auto"/>
        <w:ind w:firstLine="709"/>
        <w:jc w:val="both"/>
        <w:rPr>
          <w:sz w:val="28"/>
          <w:szCs w:val="28"/>
        </w:rPr>
      </w:pPr>
    </w:p>
    <w:p w:rsidR="00746203" w:rsidRPr="0034591E" w:rsidRDefault="00746203" w:rsidP="0034591E">
      <w:pPr>
        <w:spacing w:line="360" w:lineRule="auto"/>
        <w:ind w:firstLine="709"/>
        <w:jc w:val="both"/>
        <w:rPr>
          <w:sz w:val="28"/>
          <w:szCs w:val="28"/>
        </w:rPr>
      </w:pPr>
      <w:r w:rsidRPr="0034591E">
        <w:rPr>
          <w:sz w:val="28"/>
          <w:szCs w:val="28"/>
        </w:rPr>
        <w:t xml:space="preserve">розглянула на засіданні питання про відкриття конституційного провадження у справі за конституційною скаргою </w:t>
      </w:r>
      <w:r w:rsidR="00893F45" w:rsidRPr="0034591E">
        <w:rPr>
          <w:rFonts w:eastAsia="HiddenHorzOCR"/>
          <w:sz w:val="28"/>
          <w:szCs w:val="28"/>
        </w:rPr>
        <w:t xml:space="preserve">Немерюка Андрія Івановича щодо відповідності Конституції України (конституційності) положень </w:t>
      </w:r>
      <w:r w:rsidR="007C74E1" w:rsidRPr="0034591E">
        <w:rPr>
          <w:rFonts w:eastAsia="HiddenHorzOCR"/>
          <w:sz w:val="28"/>
          <w:szCs w:val="28"/>
        </w:rPr>
        <w:br/>
      </w:r>
      <w:r w:rsidR="00893F45" w:rsidRPr="0034591E">
        <w:rPr>
          <w:rFonts w:eastAsia="HiddenHorzOCR"/>
          <w:sz w:val="28"/>
          <w:szCs w:val="28"/>
        </w:rPr>
        <w:t>частини шостої статті 193 та частини першої статті 281 Кримінального процесуального кодексу України</w:t>
      </w:r>
      <w:r w:rsidRPr="0034591E">
        <w:rPr>
          <w:sz w:val="28"/>
          <w:szCs w:val="28"/>
        </w:rPr>
        <w:t>.</w:t>
      </w:r>
    </w:p>
    <w:p w:rsidR="00746203" w:rsidRPr="0034591E" w:rsidRDefault="00746203" w:rsidP="0034591E">
      <w:pPr>
        <w:spacing w:line="360" w:lineRule="auto"/>
        <w:ind w:firstLine="709"/>
        <w:jc w:val="both"/>
        <w:rPr>
          <w:sz w:val="28"/>
          <w:szCs w:val="28"/>
        </w:rPr>
      </w:pPr>
    </w:p>
    <w:p w:rsidR="006B0B9D" w:rsidRDefault="00746203" w:rsidP="0034591E">
      <w:pPr>
        <w:spacing w:line="360" w:lineRule="auto"/>
        <w:ind w:firstLine="709"/>
        <w:jc w:val="both"/>
        <w:rPr>
          <w:sz w:val="28"/>
          <w:szCs w:val="28"/>
        </w:rPr>
      </w:pPr>
      <w:r w:rsidRPr="0034591E">
        <w:rPr>
          <w:sz w:val="28"/>
          <w:szCs w:val="28"/>
        </w:rPr>
        <w:t xml:space="preserve">Заслухавши суддю-доповідача </w:t>
      </w:r>
      <w:r w:rsidR="004E3B12" w:rsidRPr="0034591E">
        <w:rPr>
          <w:sz w:val="28"/>
          <w:szCs w:val="28"/>
        </w:rPr>
        <w:t>Завгородню І</w:t>
      </w:r>
      <w:r w:rsidRPr="0034591E">
        <w:rPr>
          <w:sz w:val="28"/>
          <w:szCs w:val="28"/>
        </w:rPr>
        <w:t>.М. та дослідивши матеріали справи, Третя колегія суддів Першого сена</w:t>
      </w:r>
      <w:r w:rsidR="00FF06FB" w:rsidRPr="0034591E">
        <w:rPr>
          <w:sz w:val="28"/>
          <w:szCs w:val="28"/>
        </w:rPr>
        <w:t>ту Конституційного Суду України</w:t>
      </w:r>
    </w:p>
    <w:p w:rsidR="0034591E" w:rsidRDefault="0034591E" w:rsidP="0034591E">
      <w:pPr>
        <w:spacing w:line="360" w:lineRule="auto"/>
        <w:ind w:firstLine="709"/>
        <w:jc w:val="both"/>
        <w:rPr>
          <w:sz w:val="28"/>
          <w:szCs w:val="28"/>
        </w:rPr>
      </w:pPr>
    </w:p>
    <w:p w:rsidR="0034591E" w:rsidRPr="0034591E" w:rsidRDefault="0034591E" w:rsidP="0034591E">
      <w:pPr>
        <w:spacing w:line="360" w:lineRule="auto"/>
        <w:ind w:firstLine="709"/>
        <w:jc w:val="both"/>
        <w:rPr>
          <w:sz w:val="28"/>
          <w:szCs w:val="28"/>
        </w:rPr>
      </w:pPr>
    </w:p>
    <w:p w:rsidR="00270C15" w:rsidRPr="0034591E" w:rsidRDefault="00270C15" w:rsidP="003459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rPr>
      </w:pPr>
      <w:r w:rsidRPr="0034591E">
        <w:rPr>
          <w:rFonts w:ascii="Times New Roman" w:hAnsi="Times New Roman" w:cs="Times New Roman"/>
          <w:b/>
          <w:sz w:val="28"/>
          <w:szCs w:val="28"/>
        </w:rPr>
        <w:lastRenderedPageBreak/>
        <w:t>у с т а н о в и л а:</w:t>
      </w:r>
    </w:p>
    <w:p w:rsidR="0034591E" w:rsidRDefault="0034591E" w:rsidP="0034591E">
      <w:pPr>
        <w:pStyle w:val="p1"/>
        <w:spacing w:before="0" w:beforeAutospacing="0" w:after="0" w:afterAutospacing="0" w:line="360" w:lineRule="auto"/>
        <w:ind w:firstLine="709"/>
        <w:jc w:val="both"/>
        <w:rPr>
          <w:rFonts w:ascii="Times New Roman" w:hAnsi="Times New Roman" w:cs="Times New Roman"/>
          <w:b w:val="0"/>
          <w:color w:val="auto"/>
          <w:sz w:val="28"/>
          <w:szCs w:val="28"/>
        </w:rPr>
      </w:pPr>
    </w:p>
    <w:p w:rsidR="00FB2659" w:rsidRPr="0034591E" w:rsidRDefault="00F91484" w:rsidP="0034591E">
      <w:pPr>
        <w:pStyle w:val="p1"/>
        <w:spacing w:before="0" w:beforeAutospacing="0" w:after="0" w:afterAutospacing="0" w:line="360" w:lineRule="auto"/>
        <w:ind w:firstLine="709"/>
        <w:jc w:val="both"/>
        <w:rPr>
          <w:rFonts w:ascii="Times New Roman" w:hAnsi="Times New Roman" w:cs="Times New Roman"/>
          <w:b w:val="0"/>
          <w:color w:val="auto"/>
          <w:sz w:val="28"/>
          <w:szCs w:val="28"/>
        </w:rPr>
      </w:pPr>
      <w:r w:rsidRPr="0034591E">
        <w:rPr>
          <w:rFonts w:ascii="Times New Roman" w:hAnsi="Times New Roman" w:cs="Times New Roman"/>
          <w:b w:val="0"/>
          <w:color w:val="auto"/>
          <w:sz w:val="28"/>
          <w:szCs w:val="28"/>
        </w:rPr>
        <w:t xml:space="preserve">1. </w:t>
      </w:r>
      <w:r w:rsidR="00893F45" w:rsidRPr="0034591E">
        <w:rPr>
          <w:rFonts w:ascii="Times New Roman" w:hAnsi="Times New Roman" w:cs="Times New Roman"/>
          <w:b w:val="0"/>
          <w:color w:val="auto"/>
          <w:sz w:val="28"/>
          <w:szCs w:val="28"/>
        </w:rPr>
        <w:t>Немерюк</w:t>
      </w:r>
      <w:r w:rsidR="00004E2F" w:rsidRPr="0034591E">
        <w:rPr>
          <w:rFonts w:ascii="Times New Roman" w:hAnsi="Times New Roman" w:cs="Times New Roman"/>
          <w:b w:val="0"/>
          <w:color w:val="auto"/>
          <w:sz w:val="28"/>
          <w:szCs w:val="28"/>
        </w:rPr>
        <w:t xml:space="preserve"> А.</w:t>
      </w:r>
      <w:r w:rsidR="00893F45" w:rsidRPr="0034591E">
        <w:rPr>
          <w:rFonts w:ascii="Times New Roman" w:hAnsi="Times New Roman" w:cs="Times New Roman"/>
          <w:b w:val="0"/>
          <w:color w:val="auto"/>
          <w:sz w:val="28"/>
          <w:szCs w:val="28"/>
        </w:rPr>
        <w:t>І</w:t>
      </w:r>
      <w:r w:rsidRPr="0034591E">
        <w:rPr>
          <w:rFonts w:ascii="Times New Roman" w:hAnsi="Times New Roman" w:cs="Times New Roman"/>
          <w:b w:val="0"/>
          <w:color w:val="auto"/>
          <w:sz w:val="28"/>
          <w:szCs w:val="28"/>
        </w:rPr>
        <w:t>.</w:t>
      </w:r>
      <w:r w:rsidR="006E4773" w:rsidRPr="0034591E">
        <w:rPr>
          <w:rFonts w:ascii="Times New Roman" w:hAnsi="Times New Roman" w:cs="Times New Roman"/>
          <w:b w:val="0"/>
          <w:color w:val="auto"/>
          <w:sz w:val="28"/>
          <w:szCs w:val="28"/>
        </w:rPr>
        <w:t xml:space="preserve"> звернувся д</w:t>
      </w:r>
      <w:r w:rsidR="00FF06FB" w:rsidRPr="0034591E">
        <w:rPr>
          <w:rFonts w:ascii="Times New Roman" w:hAnsi="Times New Roman" w:cs="Times New Roman"/>
          <w:b w:val="0"/>
          <w:color w:val="auto"/>
          <w:sz w:val="28"/>
          <w:szCs w:val="28"/>
        </w:rPr>
        <w:t xml:space="preserve">о Конституційного Суду України з клопотанням перевірити на відповідність </w:t>
      </w:r>
      <w:r w:rsidR="00004E2F" w:rsidRPr="0034591E">
        <w:rPr>
          <w:rFonts w:ascii="Times New Roman" w:hAnsi="Times New Roman" w:cs="Times New Roman"/>
          <w:b w:val="0"/>
          <w:color w:val="auto"/>
          <w:sz w:val="28"/>
          <w:szCs w:val="28"/>
        </w:rPr>
        <w:t>частин</w:t>
      </w:r>
      <w:r w:rsidR="00893F45" w:rsidRPr="0034591E">
        <w:rPr>
          <w:rFonts w:ascii="Times New Roman" w:hAnsi="Times New Roman" w:cs="Times New Roman"/>
          <w:b w:val="0"/>
          <w:color w:val="auto"/>
          <w:sz w:val="28"/>
          <w:szCs w:val="28"/>
        </w:rPr>
        <w:t>і</w:t>
      </w:r>
      <w:r w:rsidR="00004E2F" w:rsidRPr="0034591E">
        <w:rPr>
          <w:rFonts w:ascii="Times New Roman" w:hAnsi="Times New Roman" w:cs="Times New Roman"/>
          <w:b w:val="0"/>
          <w:color w:val="auto"/>
          <w:sz w:val="28"/>
          <w:szCs w:val="28"/>
        </w:rPr>
        <w:t xml:space="preserve"> </w:t>
      </w:r>
      <w:r w:rsidR="00893F45" w:rsidRPr="0034591E">
        <w:rPr>
          <w:rFonts w:ascii="Times New Roman" w:hAnsi="Times New Roman" w:cs="Times New Roman"/>
          <w:b w:val="0"/>
          <w:color w:val="auto"/>
          <w:sz w:val="28"/>
          <w:szCs w:val="28"/>
        </w:rPr>
        <w:t>першій</w:t>
      </w:r>
      <w:r w:rsidR="00004E2F" w:rsidRPr="0034591E">
        <w:rPr>
          <w:rFonts w:ascii="Times New Roman" w:hAnsi="Times New Roman" w:cs="Times New Roman"/>
          <w:b w:val="0"/>
          <w:color w:val="auto"/>
          <w:sz w:val="28"/>
          <w:szCs w:val="28"/>
        </w:rPr>
        <w:t xml:space="preserve"> </w:t>
      </w:r>
      <w:r w:rsidR="0065302B" w:rsidRPr="0034591E">
        <w:rPr>
          <w:rFonts w:ascii="Times New Roman" w:hAnsi="Times New Roman" w:cs="Times New Roman"/>
          <w:b w:val="0"/>
          <w:color w:val="auto"/>
          <w:sz w:val="28"/>
          <w:szCs w:val="28"/>
        </w:rPr>
        <w:t>стат</w:t>
      </w:r>
      <w:r w:rsidR="000C2F78" w:rsidRPr="0034591E">
        <w:rPr>
          <w:rFonts w:ascii="Times New Roman" w:hAnsi="Times New Roman" w:cs="Times New Roman"/>
          <w:b w:val="0"/>
          <w:color w:val="auto"/>
          <w:sz w:val="28"/>
          <w:szCs w:val="28"/>
        </w:rPr>
        <w:t>т</w:t>
      </w:r>
      <w:r w:rsidR="00004E2F" w:rsidRPr="0034591E">
        <w:rPr>
          <w:rFonts w:ascii="Times New Roman" w:hAnsi="Times New Roman" w:cs="Times New Roman"/>
          <w:b w:val="0"/>
          <w:color w:val="auto"/>
          <w:sz w:val="28"/>
          <w:szCs w:val="28"/>
        </w:rPr>
        <w:t>і</w:t>
      </w:r>
      <w:r w:rsidR="0065302B" w:rsidRPr="0034591E">
        <w:rPr>
          <w:rFonts w:ascii="Times New Roman" w:hAnsi="Times New Roman" w:cs="Times New Roman"/>
          <w:b w:val="0"/>
          <w:color w:val="auto"/>
          <w:sz w:val="28"/>
          <w:szCs w:val="28"/>
        </w:rPr>
        <w:t xml:space="preserve"> 8, </w:t>
      </w:r>
      <w:r w:rsidR="00893F45" w:rsidRPr="0034591E">
        <w:rPr>
          <w:rFonts w:ascii="Times New Roman" w:hAnsi="Times New Roman" w:cs="Times New Roman"/>
          <w:b w:val="0"/>
          <w:color w:val="auto"/>
          <w:sz w:val="28"/>
          <w:szCs w:val="28"/>
        </w:rPr>
        <w:br/>
      </w:r>
      <w:r w:rsidR="00004E2F" w:rsidRPr="0034591E">
        <w:rPr>
          <w:rFonts w:ascii="Times New Roman" w:hAnsi="Times New Roman" w:cs="Times New Roman"/>
          <w:b w:val="0"/>
          <w:color w:val="auto"/>
          <w:sz w:val="28"/>
          <w:szCs w:val="28"/>
        </w:rPr>
        <w:t xml:space="preserve">частині </w:t>
      </w:r>
      <w:r w:rsidR="00893F45" w:rsidRPr="0034591E">
        <w:rPr>
          <w:rFonts w:ascii="Times New Roman" w:hAnsi="Times New Roman" w:cs="Times New Roman"/>
          <w:b w:val="0"/>
          <w:color w:val="auto"/>
          <w:sz w:val="28"/>
          <w:szCs w:val="28"/>
        </w:rPr>
        <w:t>друг</w:t>
      </w:r>
      <w:r w:rsidR="00004E2F" w:rsidRPr="0034591E">
        <w:rPr>
          <w:rFonts w:ascii="Times New Roman" w:hAnsi="Times New Roman" w:cs="Times New Roman"/>
          <w:b w:val="0"/>
          <w:color w:val="auto"/>
          <w:sz w:val="28"/>
          <w:szCs w:val="28"/>
        </w:rPr>
        <w:t xml:space="preserve">ій статті </w:t>
      </w:r>
      <w:r w:rsidR="0065302B" w:rsidRPr="0034591E">
        <w:rPr>
          <w:rFonts w:ascii="Times New Roman" w:hAnsi="Times New Roman" w:cs="Times New Roman"/>
          <w:b w:val="0"/>
          <w:color w:val="auto"/>
          <w:sz w:val="28"/>
          <w:szCs w:val="28"/>
        </w:rPr>
        <w:t>2</w:t>
      </w:r>
      <w:r w:rsidR="00893F45" w:rsidRPr="0034591E">
        <w:rPr>
          <w:rFonts w:ascii="Times New Roman" w:hAnsi="Times New Roman" w:cs="Times New Roman"/>
          <w:b w:val="0"/>
          <w:color w:val="auto"/>
          <w:sz w:val="28"/>
          <w:szCs w:val="28"/>
        </w:rPr>
        <w:t>9</w:t>
      </w:r>
      <w:r w:rsidR="0065302B" w:rsidRPr="0034591E">
        <w:rPr>
          <w:rFonts w:ascii="Times New Roman" w:hAnsi="Times New Roman" w:cs="Times New Roman"/>
          <w:b w:val="0"/>
          <w:color w:val="auto"/>
          <w:sz w:val="28"/>
          <w:szCs w:val="28"/>
        </w:rPr>
        <w:t xml:space="preserve"> </w:t>
      </w:r>
      <w:r w:rsidR="00FF06FB" w:rsidRPr="0034591E">
        <w:rPr>
          <w:rFonts w:ascii="Times New Roman" w:hAnsi="Times New Roman" w:cs="Times New Roman"/>
          <w:b w:val="0"/>
          <w:color w:val="auto"/>
          <w:sz w:val="28"/>
          <w:szCs w:val="28"/>
        </w:rPr>
        <w:t>Констит</w:t>
      </w:r>
      <w:r w:rsidR="00DC06CE" w:rsidRPr="0034591E">
        <w:rPr>
          <w:rFonts w:ascii="Times New Roman" w:hAnsi="Times New Roman" w:cs="Times New Roman"/>
          <w:b w:val="0"/>
          <w:color w:val="auto"/>
          <w:sz w:val="28"/>
          <w:szCs w:val="28"/>
        </w:rPr>
        <w:t>уції України (конституційність)</w:t>
      </w:r>
      <w:r w:rsidR="00B804CE" w:rsidRPr="0034591E">
        <w:rPr>
          <w:rFonts w:ascii="Times New Roman" w:hAnsi="Times New Roman" w:cs="Times New Roman"/>
          <w:b w:val="0"/>
          <w:color w:val="auto"/>
          <w:sz w:val="28"/>
          <w:szCs w:val="28"/>
        </w:rPr>
        <w:t xml:space="preserve"> </w:t>
      </w:r>
      <w:r w:rsidR="00893F45" w:rsidRPr="0034591E">
        <w:rPr>
          <w:rFonts w:ascii="Times New Roman" w:eastAsia="HiddenHorzOCR" w:hAnsi="Times New Roman" w:cs="Times New Roman"/>
          <w:b w:val="0"/>
          <w:color w:val="auto"/>
          <w:sz w:val="28"/>
          <w:szCs w:val="28"/>
        </w:rPr>
        <w:t>положен</w:t>
      </w:r>
      <w:r w:rsidR="00E867E9" w:rsidRPr="0034591E">
        <w:rPr>
          <w:rFonts w:ascii="Times New Roman" w:eastAsia="HiddenHorzOCR" w:hAnsi="Times New Roman" w:cs="Times New Roman"/>
          <w:b w:val="0"/>
          <w:color w:val="auto"/>
          <w:sz w:val="28"/>
          <w:szCs w:val="28"/>
        </w:rPr>
        <w:t>ня</w:t>
      </w:r>
      <w:r w:rsidR="00893F45" w:rsidRPr="0034591E">
        <w:rPr>
          <w:rFonts w:ascii="Times New Roman" w:eastAsia="HiddenHorzOCR" w:hAnsi="Times New Roman" w:cs="Times New Roman"/>
          <w:b w:val="0"/>
          <w:color w:val="auto"/>
          <w:sz w:val="28"/>
          <w:szCs w:val="28"/>
        </w:rPr>
        <w:t xml:space="preserve"> частини шостої статті 193 та частини першої статті 281 Кримінального процесуального кодексу України</w:t>
      </w:r>
      <w:r w:rsidR="00862FBC" w:rsidRPr="0034591E">
        <w:rPr>
          <w:rFonts w:ascii="Times New Roman" w:hAnsi="Times New Roman" w:cs="Times New Roman"/>
          <w:b w:val="0"/>
          <w:color w:val="auto"/>
          <w:sz w:val="28"/>
          <w:szCs w:val="28"/>
        </w:rPr>
        <w:t xml:space="preserve"> (далі – </w:t>
      </w:r>
      <w:r w:rsidR="00893F45" w:rsidRPr="0034591E">
        <w:rPr>
          <w:rFonts w:ascii="Times New Roman" w:hAnsi="Times New Roman" w:cs="Times New Roman"/>
          <w:b w:val="0"/>
          <w:color w:val="auto"/>
          <w:sz w:val="28"/>
          <w:szCs w:val="28"/>
        </w:rPr>
        <w:t>Кодекс</w:t>
      </w:r>
      <w:r w:rsidR="006C0E1A" w:rsidRPr="0034591E">
        <w:rPr>
          <w:rFonts w:ascii="Times New Roman" w:hAnsi="Times New Roman" w:cs="Times New Roman"/>
          <w:b w:val="0"/>
          <w:color w:val="auto"/>
          <w:sz w:val="28"/>
          <w:szCs w:val="28"/>
        </w:rPr>
        <w:t>)</w:t>
      </w:r>
      <w:r w:rsidR="00127F1D" w:rsidRPr="0034591E">
        <w:rPr>
          <w:rFonts w:ascii="Times New Roman" w:hAnsi="Times New Roman" w:cs="Times New Roman"/>
          <w:b w:val="0"/>
          <w:color w:val="auto"/>
          <w:sz w:val="28"/>
          <w:szCs w:val="28"/>
        </w:rPr>
        <w:t>, які застосован</w:t>
      </w:r>
      <w:r w:rsidR="00E867E9" w:rsidRPr="0034591E">
        <w:rPr>
          <w:rFonts w:ascii="Times New Roman" w:hAnsi="Times New Roman" w:cs="Times New Roman"/>
          <w:b w:val="0"/>
          <w:color w:val="auto"/>
          <w:sz w:val="28"/>
          <w:szCs w:val="28"/>
        </w:rPr>
        <w:t>і</w:t>
      </w:r>
      <w:r w:rsidR="00127F1D" w:rsidRPr="0034591E">
        <w:rPr>
          <w:rFonts w:ascii="Times New Roman" w:hAnsi="Times New Roman" w:cs="Times New Roman"/>
          <w:b w:val="0"/>
          <w:color w:val="auto"/>
          <w:sz w:val="28"/>
          <w:szCs w:val="28"/>
        </w:rPr>
        <w:t xml:space="preserve"> в остаточному судовому рішенні у його справі – </w:t>
      </w:r>
      <w:r w:rsidR="00127F1D" w:rsidRPr="0034591E">
        <w:rPr>
          <w:rFonts w:ascii="Times New Roman" w:hAnsi="Times New Roman" w:cs="Times New Roman"/>
          <w:b w:val="0"/>
          <w:bCs w:val="0"/>
          <w:color w:val="auto"/>
          <w:sz w:val="28"/>
          <w:szCs w:val="28"/>
        </w:rPr>
        <w:t>ухвалі Апеляційної палати Вищого антикорупційного суду від 4 листопада 2020 року</w:t>
      </w:r>
      <w:r w:rsidR="006A0AEE" w:rsidRPr="0034591E">
        <w:rPr>
          <w:rFonts w:ascii="Times New Roman" w:hAnsi="Times New Roman" w:cs="Times New Roman"/>
          <w:b w:val="0"/>
          <w:color w:val="auto"/>
          <w:sz w:val="28"/>
          <w:szCs w:val="28"/>
        </w:rPr>
        <w:t>.</w:t>
      </w:r>
    </w:p>
    <w:p w:rsidR="00F107F0" w:rsidRPr="0034591E" w:rsidRDefault="00F107F0" w:rsidP="0034591E">
      <w:pPr>
        <w:pStyle w:val="p1"/>
        <w:spacing w:before="0" w:beforeAutospacing="0" w:after="0" w:afterAutospacing="0" w:line="360" w:lineRule="auto"/>
        <w:ind w:firstLine="709"/>
        <w:jc w:val="both"/>
        <w:rPr>
          <w:rFonts w:ascii="Times New Roman" w:hAnsi="Times New Roman" w:cs="Times New Roman"/>
          <w:b w:val="0"/>
          <w:color w:val="auto"/>
          <w:sz w:val="28"/>
          <w:szCs w:val="28"/>
          <w:shd w:val="clear" w:color="auto" w:fill="FFFFFF"/>
        </w:rPr>
      </w:pPr>
      <w:r w:rsidRPr="0034591E">
        <w:rPr>
          <w:rFonts w:ascii="Times New Roman" w:hAnsi="Times New Roman" w:cs="Times New Roman"/>
          <w:b w:val="0"/>
          <w:color w:val="auto"/>
          <w:sz w:val="28"/>
          <w:szCs w:val="28"/>
        </w:rPr>
        <w:t xml:space="preserve">Частиною шостою статті 193 Кодексу передбачено, що </w:t>
      </w:r>
      <w:r w:rsidRPr="0034591E">
        <w:rPr>
          <w:rFonts w:ascii="Times New Roman" w:hAnsi="Times New Roman" w:cs="Times New Roman"/>
          <w:b w:val="0"/>
          <w:color w:val="auto"/>
          <w:sz w:val="28"/>
          <w:szCs w:val="28"/>
          <w:shd w:val="clear" w:color="auto" w:fill="FFFFFF"/>
        </w:rPr>
        <w:t xml:space="preserve">слідчий суддя, суд може розглянути клопотання про обрання запобіжного заходу у вигляді тримання під вартою та обрати такий запобіжний захід за відсутності підозрюваного, обвинуваченого, лише у разі, якщо прокурором, крім наявності підстав, передбачених </w:t>
      </w:r>
      <w:hyperlink r:id="rId8" w:anchor="n1723" w:history="1">
        <w:r w:rsidRPr="0034591E">
          <w:rPr>
            <w:rStyle w:val="aa"/>
            <w:rFonts w:ascii="Times New Roman" w:hAnsi="Times New Roman" w:cs="Times New Roman"/>
            <w:b w:val="0"/>
            <w:color w:val="auto"/>
            <w:sz w:val="28"/>
            <w:szCs w:val="28"/>
            <w:u w:val="none"/>
            <w:shd w:val="clear" w:color="auto" w:fill="FFFFFF"/>
          </w:rPr>
          <w:t>статтею 177</w:t>
        </w:r>
      </w:hyperlink>
      <w:r w:rsidRPr="0034591E">
        <w:rPr>
          <w:rFonts w:ascii="Times New Roman" w:hAnsi="Times New Roman" w:cs="Times New Roman"/>
          <w:b w:val="0"/>
          <w:color w:val="auto"/>
          <w:sz w:val="28"/>
          <w:szCs w:val="28"/>
          <w:shd w:val="clear" w:color="auto" w:fill="FFFFFF"/>
        </w:rPr>
        <w:t xml:space="preserve"> Кодексу, буде доведено, що підозрюваний, обвинувачений оголошений у міжнародний</w:t>
      </w:r>
      <w:r w:rsidR="00E867E9" w:rsidRPr="0034591E">
        <w:rPr>
          <w:rFonts w:ascii="Times New Roman" w:hAnsi="Times New Roman" w:cs="Times New Roman"/>
          <w:b w:val="0"/>
          <w:color w:val="auto"/>
          <w:sz w:val="28"/>
          <w:szCs w:val="28"/>
          <w:shd w:val="clear" w:color="auto" w:fill="FFFFFF"/>
        </w:rPr>
        <w:t xml:space="preserve"> розшук; у</w:t>
      </w:r>
      <w:r w:rsidRPr="0034591E">
        <w:rPr>
          <w:rFonts w:ascii="Times New Roman" w:hAnsi="Times New Roman" w:cs="Times New Roman"/>
          <w:b w:val="0"/>
          <w:color w:val="auto"/>
          <w:sz w:val="28"/>
          <w:szCs w:val="28"/>
          <w:shd w:val="clear" w:color="auto" w:fill="FFFFFF"/>
        </w:rPr>
        <w:t xml:space="preserve"> такому разі після затримання особи і не пізніш як через сорок вісім годин з часу її доставки до місця кримінального провадження слідчий суддя, суд за участю підозрюваного, обвинуваченого розглядає питання про застосування обраного запобіжного заходу у вигляді тримання під вартою або його зміну на більш м’який запобіжний захід, про що постановляє ухвалу.</w:t>
      </w:r>
    </w:p>
    <w:p w:rsidR="00F107F0" w:rsidRPr="0034591E" w:rsidRDefault="00E867E9" w:rsidP="0034591E">
      <w:pPr>
        <w:pStyle w:val="p1"/>
        <w:spacing w:before="0" w:beforeAutospacing="0" w:after="0" w:afterAutospacing="0" w:line="360" w:lineRule="auto"/>
        <w:ind w:firstLine="709"/>
        <w:jc w:val="both"/>
        <w:rPr>
          <w:rFonts w:ascii="Times New Roman" w:hAnsi="Times New Roman" w:cs="Times New Roman"/>
          <w:b w:val="0"/>
          <w:color w:val="auto"/>
          <w:sz w:val="28"/>
          <w:szCs w:val="28"/>
        </w:rPr>
      </w:pPr>
      <w:r w:rsidRPr="0034591E">
        <w:rPr>
          <w:rFonts w:ascii="Times New Roman" w:hAnsi="Times New Roman" w:cs="Times New Roman"/>
          <w:b w:val="0"/>
          <w:color w:val="auto"/>
          <w:sz w:val="28"/>
          <w:szCs w:val="28"/>
          <w:shd w:val="clear" w:color="auto" w:fill="FFFFFF"/>
        </w:rPr>
        <w:t>Я</w:t>
      </w:r>
      <w:r w:rsidR="0020310C" w:rsidRPr="0034591E">
        <w:rPr>
          <w:rFonts w:ascii="Times New Roman" w:hAnsi="Times New Roman" w:cs="Times New Roman"/>
          <w:b w:val="0"/>
          <w:color w:val="auto"/>
          <w:sz w:val="28"/>
          <w:szCs w:val="28"/>
          <w:shd w:val="clear" w:color="auto" w:fill="FFFFFF"/>
        </w:rPr>
        <w:t>кщо під час досудового розслідування місцезнаходження підозрюваного невідоме або особа перебуває за межами України та не з’являється без поважних причин на виклик слідчого, прокурора за умови його належного повідомлення про такий виклик, то слідчий, прокурор оголошує його розшук</w:t>
      </w:r>
      <w:r w:rsidRPr="0034591E">
        <w:rPr>
          <w:rFonts w:ascii="Times New Roman" w:hAnsi="Times New Roman" w:cs="Times New Roman"/>
          <w:b w:val="0"/>
          <w:color w:val="auto"/>
          <w:sz w:val="28"/>
          <w:szCs w:val="28"/>
          <w:shd w:val="clear" w:color="auto" w:fill="FFFFFF"/>
        </w:rPr>
        <w:t xml:space="preserve"> (частина перша статті 281 Кодексу)</w:t>
      </w:r>
      <w:r w:rsidR="0020310C" w:rsidRPr="0034591E">
        <w:rPr>
          <w:rFonts w:ascii="Times New Roman" w:hAnsi="Times New Roman" w:cs="Times New Roman"/>
          <w:b w:val="0"/>
          <w:color w:val="auto"/>
          <w:sz w:val="28"/>
          <w:szCs w:val="28"/>
          <w:shd w:val="clear" w:color="auto" w:fill="FFFFFF"/>
        </w:rPr>
        <w:t>.</w:t>
      </w:r>
    </w:p>
    <w:p w:rsidR="00D13669" w:rsidRPr="0034591E" w:rsidRDefault="00D72E29" w:rsidP="0034591E">
      <w:pPr>
        <w:pStyle w:val="p1"/>
        <w:spacing w:before="0" w:beforeAutospacing="0" w:after="0" w:afterAutospacing="0" w:line="360" w:lineRule="auto"/>
        <w:ind w:firstLine="709"/>
        <w:jc w:val="both"/>
        <w:rPr>
          <w:rFonts w:ascii="Times New Roman" w:hAnsi="Times New Roman" w:cs="Times New Roman"/>
          <w:b w:val="0"/>
          <w:color w:val="auto"/>
          <w:sz w:val="28"/>
          <w:szCs w:val="28"/>
        </w:rPr>
      </w:pPr>
      <w:r w:rsidRPr="0034591E">
        <w:rPr>
          <w:rFonts w:ascii="Times New Roman" w:hAnsi="Times New Roman" w:cs="Times New Roman"/>
          <w:b w:val="0"/>
          <w:color w:val="auto"/>
          <w:sz w:val="28"/>
          <w:szCs w:val="28"/>
        </w:rPr>
        <w:t xml:space="preserve">На думку автора клопотання, </w:t>
      </w:r>
      <w:r w:rsidR="00FB2659" w:rsidRPr="0034591E">
        <w:rPr>
          <w:rFonts w:ascii="Times New Roman" w:hAnsi="Times New Roman" w:cs="Times New Roman"/>
          <w:b w:val="0"/>
          <w:color w:val="auto"/>
          <w:sz w:val="28"/>
          <w:szCs w:val="28"/>
        </w:rPr>
        <w:t xml:space="preserve">положення </w:t>
      </w:r>
      <w:r w:rsidR="003D0718" w:rsidRPr="0034591E">
        <w:rPr>
          <w:rFonts w:ascii="Times New Roman" w:eastAsia="HiddenHorzOCR" w:hAnsi="Times New Roman" w:cs="Times New Roman"/>
          <w:b w:val="0"/>
          <w:color w:val="auto"/>
          <w:sz w:val="28"/>
          <w:szCs w:val="28"/>
        </w:rPr>
        <w:t xml:space="preserve">частини шостої статті 193 та частини першої статті 281 </w:t>
      </w:r>
      <w:r w:rsidR="000C6A46" w:rsidRPr="0034591E">
        <w:rPr>
          <w:rFonts w:ascii="Times New Roman" w:hAnsi="Times New Roman" w:cs="Times New Roman"/>
          <w:b w:val="0"/>
          <w:color w:val="auto"/>
          <w:sz w:val="28"/>
          <w:szCs w:val="28"/>
        </w:rPr>
        <w:t>Кодексу</w:t>
      </w:r>
      <w:r w:rsidR="00FB2659" w:rsidRPr="0034591E">
        <w:rPr>
          <w:rFonts w:ascii="Times New Roman" w:hAnsi="Times New Roman" w:cs="Times New Roman"/>
          <w:b w:val="0"/>
          <w:color w:val="auto"/>
          <w:sz w:val="28"/>
          <w:szCs w:val="28"/>
        </w:rPr>
        <w:t xml:space="preserve"> </w:t>
      </w:r>
      <w:r w:rsidR="003E7E7D" w:rsidRPr="0034591E">
        <w:rPr>
          <w:rFonts w:ascii="Times New Roman" w:hAnsi="Times New Roman" w:cs="Times New Roman"/>
          <w:b w:val="0"/>
          <w:color w:val="auto"/>
          <w:sz w:val="28"/>
          <w:szCs w:val="28"/>
        </w:rPr>
        <w:t>„</w:t>
      </w:r>
      <w:r w:rsidR="00FB2659" w:rsidRPr="0034591E">
        <w:rPr>
          <w:rFonts w:ascii="Times New Roman" w:hAnsi="Times New Roman" w:cs="Times New Roman"/>
          <w:b w:val="0"/>
          <w:color w:val="auto"/>
          <w:sz w:val="28"/>
          <w:szCs w:val="28"/>
        </w:rPr>
        <w:t>не</w:t>
      </w:r>
      <w:r w:rsidR="00FB2659" w:rsidRPr="0034591E">
        <w:rPr>
          <w:rFonts w:ascii="Times New Roman" w:hAnsi="Times New Roman" w:cs="Times New Roman"/>
          <w:b w:val="0"/>
          <w:color w:val="auto"/>
          <w:sz w:val="28"/>
          <w:szCs w:val="28"/>
          <w:lang w:val="ru-RU"/>
        </w:rPr>
        <w:t xml:space="preserve"> </w:t>
      </w:r>
      <w:r w:rsidR="00FB2659" w:rsidRPr="0034591E">
        <w:rPr>
          <w:rFonts w:ascii="Times New Roman" w:hAnsi="Times New Roman" w:cs="Times New Roman"/>
          <w:b w:val="0"/>
          <w:color w:val="auto"/>
          <w:sz w:val="28"/>
          <w:szCs w:val="28"/>
        </w:rPr>
        <w:t>відповідають вимогам щодо точності та передбачуваності</w:t>
      </w:r>
      <w:r w:rsidR="003E7E7D" w:rsidRPr="0034591E">
        <w:rPr>
          <w:rFonts w:ascii="Times New Roman" w:hAnsi="Times New Roman" w:cs="Times New Roman"/>
          <w:b w:val="0"/>
          <w:color w:val="auto"/>
          <w:sz w:val="28"/>
          <w:szCs w:val="28"/>
        </w:rPr>
        <w:t>“</w:t>
      </w:r>
      <w:r w:rsidR="00FB2659" w:rsidRPr="0034591E">
        <w:rPr>
          <w:rFonts w:ascii="Times New Roman" w:hAnsi="Times New Roman" w:cs="Times New Roman"/>
          <w:b w:val="0"/>
          <w:color w:val="auto"/>
          <w:sz w:val="28"/>
          <w:szCs w:val="28"/>
        </w:rPr>
        <w:t xml:space="preserve">, </w:t>
      </w:r>
      <w:r w:rsidR="003E7E7D" w:rsidRPr="0034591E">
        <w:rPr>
          <w:rFonts w:ascii="Times New Roman" w:hAnsi="Times New Roman" w:cs="Times New Roman"/>
          <w:b w:val="0"/>
          <w:color w:val="auto"/>
          <w:sz w:val="28"/>
          <w:szCs w:val="28"/>
        </w:rPr>
        <w:t xml:space="preserve">оскільки </w:t>
      </w:r>
      <w:r w:rsidR="00BA1303" w:rsidRPr="0034591E">
        <w:rPr>
          <w:rFonts w:ascii="Times New Roman" w:hAnsi="Times New Roman" w:cs="Times New Roman"/>
          <w:b w:val="0"/>
          <w:color w:val="auto"/>
          <w:sz w:val="28"/>
          <w:szCs w:val="28"/>
        </w:rPr>
        <w:t>«</w:t>
      </w:r>
      <w:r w:rsidR="00FB2659" w:rsidRPr="0034591E">
        <w:rPr>
          <w:rFonts w:ascii="Times New Roman" w:hAnsi="Times New Roman" w:cs="Times New Roman"/>
          <w:b w:val="0"/>
          <w:color w:val="auto"/>
          <w:sz w:val="28"/>
          <w:szCs w:val="28"/>
        </w:rPr>
        <w:t>не визначають</w:t>
      </w:r>
      <w:r w:rsidR="00FB2659" w:rsidRPr="0034591E">
        <w:rPr>
          <w:rFonts w:ascii="Times New Roman" w:hAnsi="Times New Roman" w:cs="Times New Roman"/>
          <w:b w:val="0"/>
          <w:color w:val="auto"/>
          <w:sz w:val="28"/>
          <w:szCs w:val="28"/>
          <w:lang w:val="ru-RU"/>
        </w:rPr>
        <w:t xml:space="preserve"> </w:t>
      </w:r>
      <w:r w:rsidR="00FB2659" w:rsidRPr="0034591E">
        <w:rPr>
          <w:rFonts w:ascii="Times New Roman" w:hAnsi="Times New Roman" w:cs="Times New Roman"/>
          <w:b w:val="0"/>
          <w:color w:val="auto"/>
          <w:sz w:val="28"/>
          <w:szCs w:val="28"/>
        </w:rPr>
        <w:t xml:space="preserve">поняття </w:t>
      </w:r>
      <w:r w:rsidR="00BA1303" w:rsidRPr="0034591E">
        <w:rPr>
          <w:rFonts w:ascii="Times New Roman" w:hAnsi="Times New Roman" w:cs="Times New Roman"/>
          <w:b w:val="0"/>
          <w:color w:val="auto"/>
          <w:sz w:val="28"/>
          <w:szCs w:val="28"/>
        </w:rPr>
        <w:t>„</w:t>
      </w:r>
      <w:r w:rsidR="00FB2659" w:rsidRPr="0034591E">
        <w:rPr>
          <w:rFonts w:ascii="Times New Roman" w:hAnsi="Times New Roman" w:cs="Times New Roman"/>
          <w:b w:val="0"/>
          <w:color w:val="auto"/>
          <w:sz w:val="28"/>
          <w:szCs w:val="28"/>
        </w:rPr>
        <w:t>міжнародн</w:t>
      </w:r>
      <w:r w:rsidR="003E7E7D" w:rsidRPr="0034591E">
        <w:rPr>
          <w:rFonts w:ascii="Times New Roman" w:hAnsi="Times New Roman" w:cs="Times New Roman"/>
          <w:b w:val="0"/>
          <w:color w:val="auto"/>
          <w:sz w:val="28"/>
          <w:szCs w:val="28"/>
        </w:rPr>
        <w:t>ого</w:t>
      </w:r>
      <w:r w:rsidR="00FB2659" w:rsidRPr="0034591E">
        <w:rPr>
          <w:rFonts w:ascii="Times New Roman" w:hAnsi="Times New Roman" w:cs="Times New Roman"/>
          <w:b w:val="0"/>
          <w:color w:val="auto"/>
          <w:sz w:val="28"/>
          <w:szCs w:val="28"/>
        </w:rPr>
        <w:t xml:space="preserve"> розшук</w:t>
      </w:r>
      <w:r w:rsidR="003E7E7D" w:rsidRPr="0034591E">
        <w:rPr>
          <w:rFonts w:ascii="Times New Roman" w:hAnsi="Times New Roman" w:cs="Times New Roman"/>
          <w:b w:val="0"/>
          <w:color w:val="auto"/>
          <w:sz w:val="28"/>
          <w:szCs w:val="28"/>
        </w:rPr>
        <w:t>у</w:t>
      </w:r>
      <w:r w:rsidR="00BA1303" w:rsidRPr="0034591E">
        <w:rPr>
          <w:rFonts w:ascii="Times New Roman" w:hAnsi="Times New Roman" w:cs="Times New Roman"/>
          <w:b w:val="0"/>
          <w:color w:val="auto"/>
          <w:sz w:val="28"/>
          <w:szCs w:val="28"/>
        </w:rPr>
        <w:t>“</w:t>
      </w:r>
      <w:r w:rsidR="00FB2659" w:rsidRPr="0034591E">
        <w:rPr>
          <w:rFonts w:ascii="Times New Roman" w:hAnsi="Times New Roman" w:cs="Times New Roman"/>
          <w:b w:val="0"/>
          <w:color w:val="auto"/>
          <w:sz w:val="28"/>
          <w:szCs w:val="28"/>
        </w:rPr>
        <w:t xml:space="preserve"> та не встановлюють, з якого моменту особа</w:t>
      </w:r>
      <w:r w:rsidR="00FB2659" w:rsidRPr="0034591E">
        <w:rPr>
          <w:rFonts w:ascii="Times New Roman" w:hAnsi="Times New Roman" w:cs="Times New Roman"/>
          <w:b w:val="0"/>
          <w:color w:val="auto"/>
          <w:sz w:val="28"/>
          <w:szCs w:val="28"/>
          <w:lang w:val="ru-RU"/>
        </w:rPr>
        <w:t xml:space="preserve"> </w:t>
      </w:r>
      <w:r w:rsidR="00FB2659" w:rsidRPr="0034591E">
        <w:rPr>
          <w:rFonts w:ascii="Times New Roman" w:hAnsi="Times New Roman" w:cs="Times New Roman"/>
          <w:b w:val="0"/>
          <w:color w:val="auto"/>
          <w:sz w:val="28"/>
          <w:szCs w:val="28"/>
        </w:rPr>
        <w:t>вважається такою, що оголошена в міжнародний розшук</w:t>
      </w:r>
      <w:r w:rsidR="00BA1303" w:rsidRPr="0034591E">
        <w:rPr>
          <w:rFonts w:ascii="Times New Roman" w:hAnsi="Times New Roman" w:cs="Times New Roman"/>
          <w:b w:val="0"/>
          <w:color w:val="auto"/>
          <w:sz w:val="28"/>
          <w:szCs w:val="28"/>
        </w:rPr>
        <w:t>»</w:t>
      </w:r>
      <w:r w:rsidR="003E7E7D" w:rsidRPr="0034591E">
        <w:rPr>
          <w:rFonts w:ascii="Times New Roman" w:hAnsi="Times New Roman" w:cs="Times New Roman"/>
          <w:b w:val="0"/>
          <w:color w:val="auto"/>
          <w:sz w:val="28"/>
          <w:szCs w:val="28"/>
        </w:rPr>
        <w:t xml:space="preserve">. </w:t>
      </w:r>
      <w:r w:rsidR="00FB2659" w:rsidRPr="0034591E">
        <w:rPr>
          <w:rFonts w:ascii="Times New Roman" w:hAnsi="Times New Roman" w:cs="Times New Roman"/>
          <w:b w:val="0"/>
          <w:color w:val="auto"/>
          <w:sz w:val="28"/>
          <w:szCs w:val="28"/>
        </w:rPr>
        <w:t xml:space="preserve">Також </w:t>
      </w:r>
      <w:r w:rsidR="00F543E4" w:rsidRPr="0034591E">
        <w:rPr>
          <w:rFonts w:ascii="Times New Roman" w:hAnsi="Times New Roman" w:cs="Times New Roman"/>
          <w:b w:val="0"/>
          <w:bCs w:val="0"/>
          <w:color w:val="auto"/>
          <w:sz w:val="28"/>
          <w:szCs w:val="28"/>
        </w:rPr>
        <w:t>Немерюк А.І.</w:t>
      </w:r>
      <w:r w:rsidR="00FB2659" w:rsidRPr="0034591E">
        <w:rPr>
          <w:rFonts w:ascii="Times New Roman" w:hAnsi="Times New Roman" w:cs="Times New Roman"/>
          <w:b w:val="0"/>
          <w:color w:val="auto"/>
          <w:sz w:val="28"/>
          <w:szCs w:val="28"/>
        </w:rPr>
        <w:t xml:space="preserve"> вказує, що застосування </w:t>
      </w:r>
      <w:r w:rsidR="003D0718" w:rsidRPr="0034591E">
        <w:rPr>
          <w:rFonts w:ascii="Times New Roman" w:hAnsi="Times New Roman" w:cs="Times New Roman"/>
          <w:b w:val="0"/>
          <w:color w:val="auto"/>
          <w:sz w:val="28"/>
          <w:szCs w:val="28"/>
        </w:rPr>
        <w:lastRenderedPageBreak/>
        <w:t xml:space="preserve">оспорюваних </w:t>
      </w:r>
      <w:r w:rsidR="00FB2659" w:rsidRPr="0034591E">
        <w:rPr>
          <w:rFonts w:ascii="Times New Roman" w:hAnsi="Times New Roman" w:cs="Times New Roman"/>
          <w:b w:val="0"/>
          <w:color w:val="auto"/>
          <w:sz w:val="28"/>
          <w:szCs w:val="28"/>
        </w:rPr>
        <w:t>положень</w:t>
      </w:r>
      <w:r w:rsidR="00F163D0" w:rsidRPr="0034591E">
        <w:rPr>
          <w:rFonts w:ascii="Times New Roman" w:hAnsi="Times New Roman" w:cs="Times New Roman"/>
          <w:b w:val="0"/>
          <w:color w:val="auto"/>
          <w:sz w:val="28"/>
          <w:szCs w:val="28"/>
        </w:rPr>
        <w:t xml:space="preserve"> </w:t>
      </w:r>
      <w:r w:rsidR="00F543E4" w:rsidRPr="0034591E">
        <w:rPr>
          <w:rFonts w:ascii="Times New Roman" w:hAnsi="Times New Roman" w:cs="Times New Roman"/>
          <w:b w:val="0"/>
          <w:color w:val="auto"/>
          <w:sz w:val="28"/>
          <w:szCs w:val="28"/>
        </w:rPr>
        <w:t>Кодексу</w:t>
      </w:r>
      <w:r w:rsidR="00FB2659" w:rsidRPr="0034591E">
        <w:rPr>
          <w:rFonts w:ascii="Times New Roman" w:hAnsi="Times New Roman" w:cs="Times New Roman"/>
          <w:b w:val="0"/>
          <w:color w:val="auto"/>
          <w:sz w:val="28"/>
          <w:szCs w:val="28"/>
        </w:rPr>
        <w:t xml:space="preserve"> порушу</w:t>
      </w:r>
      <w:r w:rsidR="00E867E9" w:rsidRPr="0034591E">
        <w:rPr>
          <w:rFonts w:ascii="Times New Roman" w:hAnsi="Times New Roman" w:cs="Times New Roman"/>
          <w:b w:val="0"/>
          <w:color w:val="auto"/>
          <w:sz w:val="28"/>
          <w:szCs w:val="28"/>
        </w:rPr>
        <w:t>є</w:t>
      </w:r>
      <w:r w:rsidR="00FB2659" w:rsidRPr="0034591E">
        <w:rPr>
          <w:rFonts w:ascii="Times New Roman" w:hAnsi="Times New Roman" w:cs="Times New Roman"/>
          <w:b w:val="0"/>
          <w:color w:val="auto"/>
          <w:sz w:val="28"/>
          <w:szCs w:val="28"/>
        </w:rPr>
        <w:t xml:space="preserve"> його право на сво</w:t>
      </w:r>
      <w:r w:rsidR="006E3471" w:rsidRPr="0034591E">
        <w:rPr>
          <w:rFonts w:ascii="Times New Roman" w:hAnsi="Times New Roman" w:cs="Times New Roman"/>
          <w:b w:val="0"/>
          <w:color w:val="auto"/>
          <w:sz w:val="28"/>
          <w:szCs w:val="28"/>
        </w:rPr>
        <w:t>боду та особисту недоторкан</w:t>
      </w:r>
      <w:r w:rsidR="00E867E9" w:rsidRPr="0034591E">
        <w:rPr>
          <w:rFonts w:ascii="Times New Roman" w:hAnsi="Times New Roman" w:cs="Times New Roman"/>
          <w:b w:val="0"/>
          <w:color w:val="auto"/>
          <w:sz w:val="28"/>
          <w:szCs w:val="28"/>
        </w:rPr>
        <w:t>н</w:t>
      </w:r>
      <w:r w:rsidR="006E3471" w:rsidRPr="0034591E">
        <w:rPr>
          <w:rFonts w:ascii="Times New Roman" w:hAnsi="Times New Roman" w:cs="Times New Roman"/>
          <w:b w:val="0"/>
          <w:color w:val="auto"/>
          <w:sz w:val="28"/>
          <w:szCs w:val="28"/>
        </w:rPr>
        <w:t>ість</w:t>
      </w:r>
      <w:r w:rsidRPr="0034591E">
        <w:rPr>
          <w:rFonts w:ascii="Times New Roman" w:hAnsi="Times New Roman" w:cs="Times New Roman"/>
          <w:b w:val="0"/>
          <w:bCs w:val="0"/>
          <w:color w:val="auto"/>
          <w:sz w:val="28"/>
          <w:szCs w:val="28"/>
        </w:rPr>
        <w:t>.</w:t>
      </w:r>
    </w:p>
    <w:p w:rsidR="003F77AA" w:rsidRPr="0034591E" w:rsidRDefault="003F77AA" w:rsidP="0034591E">
      <w:pPr>
        <w:pStyle w:val="p1"/>
        <w:spacing w:before="0" w:beforeAutospacing="0" w:after="0" w:afterAutospacing="0" w:line="360" w:lineRule="auto"/>
        <w:ind w:firstLine="709"/>
        <w:jc w:val="both"/>
        <w:rPr>
          <w:rFonts w:ascii="Times New Roman" w:hAnsi="Times New Roman" w:cs="Times New Roman"/>
          <w:b w:val="0"/>
          <w:color w:val="auto"/>
          <w:sz w:val="28"/>
          <w:szCs w:val="28"/>
        </w:rPr>
      </w:pPr>
    </w:p>
    <w:p w:rsidR="00043A7C" w:rsidRPr="0034591E" w:rsidRDefault="00270C15" w:rsidP="003459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591E">
        <w:rPr>
          <w:rFonts w:ascii="Times New Roman" w:hAnsi="Times New Roman" w:cs="Times New Roman"/>
          <w:sz w:val="28"/>
          <w:szCs w:val="28"/>
        </w:rPr>
        <w:t xml:space="preserve">2. </w:t>
      </w:r>
      <w:r w:rsidR="00043A7C" w:rsidRPr="0034591E">
        <w:rPr>
          <w:rFonts w:ascii="Times New Roman" w:hAnsi="Times New Roman" w:cs="Times New Roman"/>
          <w:sz w:val="28"/>
          <w:szCs w:val="28"/>
        </w:rPr>
        <w:t>Вирішуючи питання щодо відкриття конституційного провадження у справі, Третя колегія суддів Першого сенату Конституційного Суду України виходить із такого.</w:t>
      </w:r>
    </w:p>
    <w:p w:rsidR="00224057" w:rsidRPr="0034591E" w:rsidRDefault="00224057" w:rsidP="003459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591E">
        <w:rPr>
          <w:rFonts w:ascii="Times New Roman" w:hAnsi="Times New Roman" w:cs="Times New Roman"/>
          <w:sz w:val="28"/>
          <w:szCs w:val="28"/>
        </w:rPr>
        <w:t xml:space="preserve">Відповідно до абзацу першого частини першої статті 77 Закону України „Про Конституційний Суд України“ конституційна скарга вважається прийнятною, зокрема, за умов її відповідності вимогам, передбаченим </w:t>
      </w:r>
      <w:r w:rsidRPr="0034591E">
        <w:rPr>
          <w:rFonts w:ascii="Times New Roman" w:hAnsi="Times New Roman" w:cs="Times New Roman"/>
          <w:sz w:val="28"/>
          <w:szCs w:val="28"/>
        </w:rPr>
        <w:br/>
        <w:t>статт</w:t>
      </w:r>
      <w:r w:rsidR="00813B30" w:rsidRPr="0034591E">
        <w:rPr>
          <w:rFonts w:ascii="Times New Roman" w:hAnsi="Times New Roman" w:cs="Times New Roman"/>
          <w:sz w:val="28"/>
          <w:szCs w:val="28"/>
        </w:rPr>
        <w:t>ею</w:t>
      </w:r>
      <w:r w:rsidRPr="0034591E">
        <w:rPr>
          <w:rFonts w:ascii="Times New Roman" w:hAnsi="Times New Roman" w:cs="Times New Roman"/>
          <w:sz w:val="28"/>
          <w:szCs w:val="28"/>
        </w:rPr>
        <w:t xml:space="preserve"> 55</w:t>
      </w:r>
      <w:r w:rsidR="007A2E17" w:rsidRPr="0034591E">
        <w:rPr>
          <w:rFonts w:ascii="Times New Roman" w:hAnsi="Times New Roman" w:cs="Times New Roman"/>
          <w:sz w:val="28"/>
          <w:szCs w:val="28"/>
        </w:rPr>
        <w:t xml:space="preserve"> </w:t>
      </w:r>
      <w:r w:rsidRPr="0034591E">
        <w:rPr>
          <w:rFonts w:ascii="Times New Roman" w:hAnsi="Times New Roman" w:cs="Times New Roman"/>
          <w:sz w:val="28"/>
          <w:szCs w:val="28"/>
        </w:rPr>
        <w:t>цього закону.</w:t>
      </w:r>
    </w:p>
    <w:p w:rsidR="007253A8" w:rsidRPr="0034591E" w:rsidRDefault="00F53109" w:rsidP="003459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591E">
        <w:rPr>
          <w:rFonts w:ascii="Times New Roman" w:hAnsi="Times New Roman" w:cs="Times New Roman"/>
          <w:sz w:val="28"/>
          <w:szCs w:val="28"/>
        </w:rPr>
        <w:t xml:space="preserve">Згідно зі статтею 55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w:t>
      </w:r>
      <w:r w:rsidR="00791972" w:rsidRPr="0034591E">
        <w:rPr>
          <w:rFonts w:ascii="Times New Roman" w:hAnsi="Times New Roman" w:cs="Times New Roman"/>
          <w:sz w:val="28"/>
          <w:szCs w:val="28"/>
        </w:rPr>
        <w:t>конституційна скарга має містити</w:t>
      </w:r>
      <w:r w:rsidRPr="0034591E">
        <w:rPr>
          <w:rFonts w:ascii="Times New Roman" w:hAnsi="Times New Roman" w:cs="Times New Roman"/>
          <w:sz w:val="28"/>
          <w:szCs w:val="28"/>
        </w:rPr>
        <w:t xml:space="preserve">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w:t>
      </w:r>
      <w:r w:rsidR="00224057" w:rsidRPr="0034591E">
        <w:rPr>
          <w:rFonts w:ascii="Times New Roman" w:hAnsi="Times New Roman" w:cs="Times New Roman"/>
          <w:sz w:val="28"/>
          <w:szCs w:val="28"/>
        </w:rPr>
        <w:t>ини другої).</w:t>
      </w:r>
    </w:p>
    <w:p w:rsidR="00D17C9C" w:rsidRPr="0034591E" w:rsidRDefault="00707FC2" w:rsidP="003459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591E">
        <w:rPr>
          <w:rFonts w:ascii="Times New Roman" w:hAnsi="Times New Roman" w:cs="Times New Roman"/>
          <w:sz w:val="28"/>
          <w:szCs w:val="28"/>
        </w:rPr>
        <w:t>З а</w:t>
      </w:r>
      <w:r w:rsidR="006C0E1A" w:rsidRPr="0034591E">
        <w:rPr>
          <w:rFonts w:ascii="Times New Roman" w:hAnsi="Times New Roman" w:cs="Times New Roman"/>
          <w:sz w:val="28"/>
          <w:szCs w:val="28"/>
        </w:rPr>
        <w:t>наліз</w:t>
      </w:r>
      <w:r w:rsidRPr="0034591E">
        <w:rPr>
          <w:rFonts w:ascii="Times New Roman" w:hAnsi="Times New Roman" w:cs="Times New Roman"/>
          <w:sz w:val="28"/>
          <w:szCs w:val="28"/>
        </w:rPr>
        <w:t>у</w:t>
      </w:r>
      <w:r w:rsidR="006C0E1A" w:rsidRPr="0034591E">
        <w:rPr>
          <w:rFonts w:ascii="Times New Roman" w:hAnsi="Times New Roman" w:cs="Times New Roman"/>
          <w:sz w:val="28"/>
          <w:szCs w:val="28"/>
        </w:rPr>
        <w:t xml:space="preserve"> конституційної скарги </w:t>
      </w:r>
      <w:r w:rsidRPr="0034591E">
        <w:rPr>
          <w:rFonts w:ascii="Times New Roman" w:hAnsi="Times New Roman" w:cs="Times New Roman"/>
          <w:sz w:val="28"/>
          <w:szCs w:val="28"/>
        </w:rPr>
        <w:t>вбачається</w:t>
      </w:r>
      <w:r w:rsidR="006C0E1A" w:rsidRPr="0034591E">
        <w:rPr>
          <w:rFonts w:ascii="Times New Roman" w:hAnsi="Times New Roman" w:cs="Times New Roman"/>
          <w:sz w:val="28"/>
          <w:szCs w:val="28"/>
        </w:rPr>
        <w:t>, що</w:t>
      </w:r>
      <w:r w:rsidRPr="0034591E">
        <w:rPr>
          <w:rFonts w:ascii="Times New Roman" w:hAnsi="Times New Roman" w:cs="Times New Roman"/>
          <w:sz w:val="28"/>
          <w:szCs w:val="28"/>
        </w:rPr>
        <w:t xml:space="preserve"> а</w:t>
      </w:r>
      <w:r w:rsidR="00E872AF" w:rsidRPr="0034591E">
        <w:rPr>
          <w:rFonts w:ascii="Times New Roman" w:hAnsi="Times New Roman" w:cs="Times New Roman"/>
          <w:sz w:val="28"/>
          <w:szCs w:val="28"/>
        </w:rPr>
        <w:t xml:space="preserve">ргументація </w:t>
      </w:r>
      <w:r w:rsidRPr="0034591E">
        <w:rPr>
          <w:rFonts w:ascii="Times New Roman" w:hAnsi="Times New Roman" w:cs="Times New Roman"/>
          <w:sz w:val="28"/>
          <w:szCs w:val="28"/>
        </w:rPr>
        <w:br/>
      </w:r>
      <w:r w:rsidR="00FE7289" w:rsidRPr="0034591E">
        <w:rPr>
          <w:rFonts w:ascii="Times New Roman" w:hAnsi="Times New Roman" w:cs="Times New Roman"/>
          <w:sz w:val="28"/>
          <w:szCs w:val="28"/>
        </w:rPr>
        <w:t>Немерюка</w:t>
      </w:r>
      <w:r w:rsidR="00E872AF" w:rsidRPr="0034591E">
        <w:rPr>
          <w:rFonts w:ascii="Times New Roman" w:hAnsi="Times New Roman" w:cs="Times New Roman"/>
          <w:sz w:val="28"/>
          <w:szCs w:val="28"/>
        </w:rPr>
        <w:t xml:space="preserve"> А.</w:t>
      </w:r>
      <w:r w:rsidR="00FE7289" w:rsidRPr="0034591E">
        <w:rPr>
          <w:rFonts w:ascii="Times New Roman" w:hAnsi="Times New Roman" w:cs="Times New Roman"/>
          <w:sz w:val="28"/>
          <w:szCs w:val="28"/>
        </w:rPr>
        <w:t>І</w:t>
      </w:r>
      <w:r w:rsidR="00E872AF" w:rsidRPr="0034591E">
        <w:rPr>
          <w:rFonts w:ascii="Times New Roman" w:hAnsi="Times New Roman" w:cs="Times New Roman"/>
          <w:sz w:val="28"/>
          <w:szCs w:val="28"/>
        </w:rPr>
        <w:t xml:space="preserve">. </w:t>
      </w:r>
      <w:r w:rsidRPr="0034591E">
        <w:rPr>
          <w:rFonts w:ascii="Times New Roman" w:hAnsi="Times New Roman" w:cs="Times New Roman"/>
          <w:sz w:val="28"/>
          <w:szCs w:val="28"/>
        </w:rPr>
        <w:t xml:space="preserve">щодо невідповідності Конституції України положень </w:t>
      </w:r>
      <w:r w:rsidRPr="0034591E">
        <w:rPr>
          <w:rFonts w:ascii="Times New Roman" w:hAnsi="Times New Roman" w:cs="Times New Roman"/>
          <w:sz w:val="28"/>
          <w:szCs w:val="28"/>
        </w:rPr>
        <w:br/>
      </w:r>
      <w:r w:rsidRPr="0034591E">
        <w:rPr>
          <w:rFonts w:ascii="Times New Roman" w:eastAsia="HiddenHorzOCR" w:hAnsi="Times New Roman" w:cs="Times New Roman"/>
          <w:sz w:val="28"/>
          <w:szCs w:val="28"/>
        </w:rPr>
        <w:t>частини шостої статті 193 та частини першої статті 281 Кодексу</w:t>
      </w:r>
      <w:r w:rsidRPr="0034591E">
        <w:rPr>
          <w:rFonts w:ascii="Times New Roman" w:hAnsi="Times New Roman" w:cs="Times New Roman"/>
          <w:sz w:val="28"/>
          <w:szCs w:val="28"/>
        </w:rPr>
        <w:t xml:space="preserve"> </w:t>
      </w:r>
      <w:r w:rsidR="00E872AF" w:rsidRPr="0034591E">
        <w:rPr>
          <w:rFonts w:ascii="Times New Roman" w:hAnsi="Times New Roman" w:cs="Times New Roman"/>
          <w:sz w:val="28"/>
          <w:szCs w:val="28"/>
        </w:rPr>
        <w:t xml:space="preserve">зводиться до </w:t>
      </w:r>
      <w:r w:rsidR="00FE7289" w:rsidRPr="0034591E">
        <w:rPr>
          <w:rFonts w:ascii="Times New Roman" w:hAnsi="Times New Roman" w:cs="Times New Roman"/>
          <w:sz w:val="28"/>
          <w:szCs w:val="28"/>
        </w:rPr>
        <w:t>цитування окремих норм Конституції України</w:t>
      </w:r>
      <w:r w:rsidR="00760C83" w:rsidRPr="0034591E">
        <w:rPr>
          <w:rFonts w:ascii="Times New Roman" w:hAnsi="Times New Roman" w:cs="Times New Roman"/>
          <w:sz w:val="28"/>
          <w:szCs w:val="28"/>
        </w:rPr>
        <w:t>, судових рішень</w:t>
      </w:r>
      <w:r w:rsidR="00FE7289" w:rsidRPr="0034591E">
        <w:rPr>
          <w:rFonts w:ascii="Times New Roman" w:hAnsi="Times New Roman" w:cs="Times New Roman"/>
          <w:sz w:val="28"/>
          <w:szCs w:val="28"/>
        </w:rPr>
        <w:t>,</w:t>
      </w:r>
      <w:r w:rsidR="007601BD" w:rsidRPr="0034591E">
        <w:rPr>
          <w:rFonts w:ascii="Times New Roman" w:hAnsi="Times New Roman" w:cs="Times New Roman"/>
          <w:sz w:val="28"/>
          <w:szCs w:val="28"/>
        </w:rPr>
        <w:t xml:space="preserve"> рішень Є</w:t>
      </w:r>
      <w:r w:rsidR="007253A8" w:rsidRPr="0034591E">
        <w:rPr>
          <w:rFonts w:ascii="Times New Roman" w:hAnsi="Times New Roman" w:cs="Times New Roman"/>
          <w:sz w:val="28"/>
          <w:szCs w:val="28"/>
        </w:rPr>
        <w:t xml:space="preserve">вропейського </w:t>
      </w:r>
      <w:r w:rsidR="002602F4" w:rsidRPr="0034591E">
        <w:rPr>
          <w:rFonts w:ascii="Times New Roman" w:hAnsi="Times New Roman" w:cs="Times New Roman"/>
          <w:sz w:val="28"/>
          <w:szCs w:val="28"/>
        </w:rPr>
        <w:t>с</w:t>
      </w:r>
      <w:r w:rsidR="007253A8" w:rsidRPr="0034591E">
        <w:rPr>
          <w:rFonts w:ascii="Times New Roman" w:hAnsi="Times New Roman" w:cs="Times New Roman"/>
          <w:sz w:val="28"/>
          <w:szCs w:val="28"/>
        </w:rPr>
        <w:t>уду з прав людини</w:t>
      </w:r>
      <w:r w:rsidR="007601BD" w:rsidRPr="0034591E">
        <w:rPr>
          <w:rFonts w:ascii="Times New Roman" w:hAnsi="Times New Roman" w:cs="Times New Roman"/>
          <w:sz w:val="28"/>
          <w:szCs w:val="28"/>
        </w:rPr>
        <w:t xml:space="preserve">, </w:t>
      </w:r>
      <w:r w:rsidR="007253A8" w:rsidRPr="0034591E">
        <w:rPr>
          <w:rFonts w:ascii="Times New Roman" w:hAnsi="Times New Roman" w:cs="Times New Roman"/>
          <w:color w:val="000000"/>
          <w:sz w:val="28"/>
          <w:szCs w:val="28"/>
        </w:rPr>
        <w:t>доповіді „Вер</w:t>
      </w:r>
      <w:r w:rsidR="00306D87" w:rsidRPr="0034591E">
        <w:rPr>
          <w:rFonts w:ascii="Times New Roman" w:hAnsi="Times New Roman" w:cs="Times New Roman"/>
          <w:color w:val="000000"/>
          <w:sz w:val="28"/>
          <w:szCs w:val="28"/>
        </w:rPr>
        <w:t xml:space="preserve">ховенство </w:t>
      </w:r>
      <w:r w:rsidR="007253A8" w:rsidRPr="0034591E">
        <w:rPr>
          <w:rFonts w:ascii="Times New Roman" w:hAnsi="Times New Roman" w:cs="Times New Roman"/>
          <w:color w:val="000000"/>
          <w:sz w:val="28"/>
          <w:szCs w:val="28"/>
        </w:rPr>
        <w:t>права“ Європейської Комісії „За демократію через право“ (Венеційська Комісія)</w:t>
      </w:r>
      <w:r w:rsidR="00062825">
        <w:rPr>
          <w:rFonts w:ascii="Times New Roman" w:hAnsi="Times New Roman" w:cs="Times New Roman"/>
          <w:color w:val="000000"/>
          <w:sz w:val="28"/>
          <w:szCs w:val="28"/>
        </w:rPr>
        <w:t xml:space="preserve">, </w:t>
      </w:r>
      <w:r w:rsidR="00062825" w:rsidRPr="00062825">
        <w:rPr>
          <w:rFonts w:ascii="Times New Roman" w:hAnsi="Times New Roman" w:cs="Times New Roman"/>
          <w:color w:val="000000"/>
          <w:spacing w:val="-2"/>
          <w:sz w:val="28"/>
          <w:szCs w:val="28"/>
        </w:rPr>
        <w:t>схваленої н</w:t>
      </w:r>
      <w:r w:rsidR="002602F4" w:rsidRPr="00062825">
        <w:rPr>
          <w:rFonts w:ascii="Times New Roman" w:hAnsi="Times New Roman" w:cs="Times New Roman"/>
          <w:spacing w:val="-2"/>
          <w:sz w:val="28"/>
          <w:szCs w:val="28"/>
        </w:rPr>
        <w:t>а 86-</w:t>
      </w:r>
      <w:r w:rsidR="008429C9" w:rsidRPr="00062825">
        <w:rPr>
          <w:rFonts w:ascii="Times New Roman" w:hAnsi="Times New Roman" w:cs="Times New Roman"/>
          <w:spacing w:val="-2"/>
          <w:sz w:val="28"/>
          <w:szCs w:val="28"/>
        </w:rPr>
        <w:t xml:space="preserve">му </w:t>
      </w:r>
      <w:r w:rsidR="002602F4" w:rsidRPr="00062825">
        <w:rPr>
          <w:rFonts w:ascii="Times New Roman" w:hAnsi="Times New Roman" w:cs="Times New Roman"/>
          <w:spacing w:val="-2"/>
          <w:sz w:val="28"/>
          <w:szCs w:val="28"/>
        </w:rPr>
        <w:t>пленарн</w:t>
      </w:r>
      <w:r w:rsidR="008429C9" w:rsidRPr="00062825">
        <w:rPr>
          <w:rFonts w:ascii="Times New Roman" w:hAnsi="Times New Roman" w:cs="Times New Roman"/>
          <w:spacing w:val="-2"/>
          <w:sz w:val="28"/>
          <w:szCs w:val="28"/>
        </w:rPr>
        <w:t>о</w:t>
      </w:r>
      <w:r w:rsidR="002602F4" w:rsidRPr="00062825">
        <w:rPr>
          <w:rFonts w:ascii="Times New Roman" w:hAnsi="Times New Roman" w:cs="Times New Roman"/>
          <w:spacing w:val="-2"/>
          <w:sz w:val="28"/>
          <w:szCs w:val="28"/>
        </w:rPr>
        <w:t>му</w:t>
      </w:r>
      <w:r w:rsidR="009033A8" w:rsidRPr="00062825">
        <w:rPr>
          <w:rFonts w:ascii="Times New Roman" w:hAnsi="Times New Roman" w:cs="Times New Roman"/>
          <w:spacing w:val="-2"/>
          <w:sz w:val="28"/>
          <w:szCs w:val="28"/>
        </w:rPr>
        <w:t xml:space="preserve"> засіданні 25</w:t>
      </w:r>
      <w:r w:rsidR="008429C9" w:rsidRPr="00062825">
        <w:rPr>
          <w:rFonts w:ascii="Times New Roman" w:hAnsi="Times New Roman" w:cs="Times New Roman"/>
          <w:spacing w:val="-2"/>
          <w:sz w:val="28"/>
          <w:szCs w:val="28"/>
        </w:rPr>
        <w:t>–</w:t>
      </w:r>
      <w:r w:rsidR="009033A8" w:rsidRPr="00062825">
        <w:rPr>
          <w:rFonts w:ascii="Times New Roman" w:hAnsi="Times New Roman" w:cs="Times New Roman"/>
          <w:spacing w:val="-2"/>
          <w:sz w:val="28"/>
          <w:szCs w:val="28"/>
        </w:rPr>
        <w:t xml:space="preserve">26 </w:t>
      </w:r>
      <w:r w:rsidR="002602F4" w:rsidRPr="00062825">
        <w:rPr>
          <w:rFonts w:ascii="Times New Roman" w:hAnsi="Times New Roman" w:cs="Times New Roman"/>
          <w:spacing w:val="-2"/>
          <w:sz w:val="28"/>
          <w:szCs w:val="28"/>
        </w:rPr>
        <w:t>березня 2011 року</w:t>
      </w:r>
      <w:r w:rsidR="00062825" w:rsidRPr="00062825">
        <w:rPr>
          <w:rFonts w:ascii="Times New Roman" w:hAnsi="Times New Roman" w:cs="Times New Roman"/>
          <w:spacing w:val="-2"/>
          <w:sz w:val="28"/>
          <w:szCs w:val="28"/>
        </w:rPr>
        <w:t>,</w:t>
      </w:r>
      <w:r w:rsidR="002602F4" w:rsidRPr="00062825">
        <w:rPr>
          <w:rFonts w:ascii="Times New Roman" w:hAnsi="Times New Roman" w:cs="Times New Roman"/>
          <w:spacing w:val="-2"/>
          <w:sz w:val="28"/>
          <w:szCs w:val="28"/>
        </w:rPr>
        <w:t xml:space="preserve"> </w:t>
      </w:r>
      <w:r w:rsidR="007601BD" w:rsidRPr="00062825">
        <w:rPr>
          <w:rFonts w:ascii="Times New Roman" w:hAnsi="Times New Roman" w:cs="Times New Roman"/>
          <w:spacing w:val="-2"/>
          <w:sz w:val="28"/>
          <w:szCs w:val="28"/>
          <w:shd w:val="clear" w:color="auto" w:fill="FFFFFF"/>
        </w:rPr>
        <w:t>та</w:t>
      </w:r>
      <w:r w:rsidR="00FE7289" w:rsidRPr="00062825">
        <w:rPr>
          <w:rFonts w:ascii="Times New Roman" w:hAnsi="Times New Roman" w:cs="Times New Roman"/>
          <w:spacing w:val="-2"/>
          <w:sz w:val="28"/>
          <w:szCs w:val="28"/>
        </w:rPr>
        <w:t xml:space="preserve"> висловлення</w:t>
      </w:r>
      <w:r w:rsidR="00FE7289" w:rsidRPr="0034591E">
        <w:rPr>
          <w:rFonts w:ascii="Times New Roman" w:hAnsi="Times New Roman" w:cs="Times New Roman"/>
          <w:sz w:val="28"/>
          <w:szCs w:val="28"/>
        </w:rPr>
        <w:t xml:space="preserve"> незгоди із застосуванням </w:t>
      </w:r>
      <w:r w:rsidR="00012572" w:rsidRPr="0034591E">
        <w:rPr>
          <w:rFonts w:ascii="Times New Roman" w:hAnsi="Times New Roman" w:cs="Times New Roman"/>
          <w:sz w:val="28"/>
          <w:szCs w:val="28"/>
        </w:rPr>
        <w:t>оспорюваних</w:t>
      </w:r>
      <w:r w:rsidR="00FE7289" w:rsidRPr="0034591E">
        <w:rPr>
          <w:rFonts w:ascii="Times New Roman" w:hAnsi="Times New Roman" w:cs="Times New Roman"/>
          <w:sz w:val="28"/>
          <w:szCs w:val="28"/>
        </w:rPr>
        <w:t xml:space="preserve"> положень </w:t>
      </w:r>
      <w:r w:rsidR="00012572" w:rsidRPr="0034591E">
        <w:rPr>
          <w:rFonts w:ascii="Times New Roman" w:hAnsi="Times New Roman" w:cs="Times New Roman"/>
          <w:sz w:val="28"/>
          <w:szCs w:val="28"/>
        </w:rPr>
        <w:t xml:space="preserve">Кодексу </w:t>
      </w:r>
      <w:r w:rsidR="00FE7289" w:rsidRPr="0034591E">
        <w:rPr>
          <w:rFonts w:ascii="Times New Roman" w:hAnsi="Times New Roman" w:cs="Times New Roman"/>
          <w:sz w:val="28"/>
          <w:szCs w:val="28"/>
        </w:rPr>
        <w:t xml:space="preserve">в остаточному </w:t>
      </w:r>
      <w:r w:rsidR="005F432A" w:rsidRPr="0034591E">
        <w:rPr>
          <w:rFonts w:ascii="Times New Roman" w:hAnsi="Times New Roman" w:cs="Times New Roman"/>
          <w:sz w:val="28"/>
          <w:szCs w:val="28"/>
        </w:rPr>
        <w:t xml:space="preserve">судовому </w:t>
      </w:r>
      <w:r w:rsidR="00FE7289" w:rsidRPr="0034591E">
        <w:rPr>
          <w:rFonts w:ascii="Times New Roman" w:hAnsi="Times New Roman" w:cs="Times New Roman"/>
          <w:sz w:val="28"/>
          <w:szCs w:val="28"/>
        </w:rPr>
        <w:t xml:space="preserve">рішенні у </w:t>
      </w:r>
      <w:r w:rsidR="00760C83" w:rsidRPr="0034591E">
        <w:rPr>
          <w:rFonts w:ascii="Times New Roman" w:hAnsi="Times New Roman" w:cs="Times New Roman"/>
          <w:sz w:val="28"/>
          <w:szCs w:val="28"/>
        </w:rPr>
        <w:t>його</w:t>
      </w:r>
      <w:r w:rsidR="00FE7289" w:rsidRPr="0034591E">
        <w:rPr>
          <w:rFonts w:ascii="Times New Roman" w:hAnsi="Times New Roman" w:cs="Times New Roman"/>
          <w:sz w:val="28"/>
          <w:szCs w:val="28"/>
        </w:rPr>
        <w:t xml:space="preserve"> справі</w:t>
      </w:r>
      <w:r w:rsidRPr="0034591E">
        <w:rPr>
          <w:rFonts w:ascii="Times New Roman" w:hAnsi="Times New Roman" w:cs="Times New Roman"/>
          <w:sz w:val="28"/>
          <w:szCs w:val="28"/>
        </w:rPr>
        <w:t>, що не можна вважати належним обґрунтуванням тверджень щодо неконституційності оспорюваних положень Кодексу</w:t>
      </w:r>
      <w:r w:rsidR="00FE7289" w:rsidRPr="0034591E">
        <w:rPr>
          <w:rFonts w:ascii="Times New Roman" w:hAnsi="Times New Roman" w:cs="Times New Roman"/>
          <w:sz w:val="28"/>
          <w:szCs w:val="28"/>
        </w:rPr>
        <w:t>.</w:t>
      </w:r>
    </w:p>
    <w:p w:rsidR="00F53109" w:rsidRPr="0034591E" w:rsidRDefault="005F432A" w:rsidP="003459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591E">
        <w:rPr>
          <w:rFonts w:ascii="Times New Roman" w:hAnsi="Times New Roman" w:cs="Times New Roman"/>
          <w:sz w:val="28"/>
          <w:szCs w:val="28"/>
        </w:rPr>
        <w:lastRenderedPageBreak/>
        <w:t>Отже</w:t>
      </w:r>
      <w:r w:rsidR="00F53109" w:rsidRPr="0034591E">
        <w:rPr>
          <w:rFonts w:ascii="Times New Roman" w:hAnsi="Times New Roman" w:cs="Times New Roman"/>
          <w:sz w:val="28"/>
          <w:szCs w:val="28"/>
        </w:rPr>
        <w:t xml:space="preserve">, конституційна скарга не відповідає вимогам пункту 6 </w:t>
      </w:r>
      <w:r w:rsidR="00F53109" w:rsidRPr="0034591E">
        <w:rPr>
          <w:rFonts w:ascii="Times New Roman" w:hAnsi="Times New Roman" w:cs="Times New Roman"/>
          <w:sz w:val="28"/>
          <w:szCs w:val="28"/>
        </w:rPr>
        <w:br/>
        <w:t>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650974" w:rsidRPr="0034591E" w:rsidRDefault="00650974" w:rsidP="003459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172B9F" w:rsidRPr="0034591E" w:rsidRDefault="00E8117E" w:rsidP="003459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591E">
        <w:rPr>
          <w:rFonts w:ascii="Times New Roman" w:hAnsi="Times New Roman" w:cs="Times New Roman"/>
          <w:sz w:val="28"/>
          <w:szCs w:val="28"/>
        </w:rPr>
        <w:t xml:space="preserve">Враховуючи викладене та керуючись статтями 147, 151ˡ, 153 Конституції України, на підставі статей 7, 32, 37, 55, 56, 61, 62, 77, 86 Закону України </w:t>
      </w:r>
      <w:r w:rsidR="006B74F2" w:rsidRPr="0034591E">
        <w:rPr>
          <w:rFonts w:ascii="Times New Roman" w:hAnsi="Times New Roman" w:cs="Times New Roman"/>
          <w:sz w:val="28"/>
          <w:szCs w:val="28"/>
        </w:rPr>
        <w:br/>
      </w:r>
      <w:r w:rsidRPr="0034591E">
        <w:rPr>
          <w:rFonts w:ascii="Times New Roman" w:hAnsi="Times New Roman" w:cs="Times New Roman"/>
          <w:sz w:val="28"/>
          <w:szCs w:val="28"/>
        </w:rPr>
        <w:t>„Про Конституційний Суд України“</w:t>
      </w:r>
      <w:r w:rsidR="00791972" w:rsidRPr="0034591E">
        <w:rPr>
          <w:rFonts w:ascii="Times New Roman" w:hAnsi="Times New Roman" w:cs="Times New Roman"/>
          <w:sz w:val="28"/>
          <w:szCs w:val="28"/>
        </w:rPr>
        <w:t>,</w:t>
      </w:r>
      <w:r w:rsidRPr="0034591E">
        <w:rPr>
          <w:rFonts w:ascii="Times New Roman" w:hAnsi="Times New Roman" w:cs="Times New Roman"/>
          <w:sz w:val="28"/>
          <w:szCs w:val="28"/>
        </w:rPr>
        <w:t xml:space="preserve"> </w:t>
      </w:r>
      <w:r w:rsidR="00791972" w:rsidRPr="0034591E">
        <w:rPr>
          <w:rFonts w:ascii="Times New Roman" w:hAnsi="Times New Roman" w:cs="Times New Roman"/>
          <w:sz w:val="28"/>
          <w:szCs w:val="28"/>
        </w:rPr>
        <w:t xml:space="preserve">відповідно до § 45, § 56 Регламенту Конституційного Суду України </w:t>
      </w:r>
      <w:r w:rsidRPr="0034591E">
        <w:rPr>
          <w:rFonts w:ascii="Times New Roman" w:hAnsi="Times New Roman" w:cs="Times New Roman"/>
          <w:sz w:val="28"/>
          <w:szCs w:val="28"/>
        </w:rPr>
        <w:t>Третя колегія суддів Першого сенату Конституційного Суду України</w:t>
      </w:r>
    </w:p>
    <w:p w:rsidR="00E07DB7" w:rsidRPr="0034591E" w:rsidRDefault="00E07DB7" w:rsidP="003459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70C15" w:rsidRPr="0034591E" w:rsidRDefault="00270C15" w:rsidP="003459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rPr>
      </w:pPr>
      <w:r w:rsidRPr="0034591E">
        <w:rPr>
          <w:rFonts w:ascii="Times New Roman" w:hAnsi="Times New Roman" w:cs="Times New Roman"/>
          <w:b/>
          <w:sz w:val="28"/>
          <w:szCs w:val="28"/>
        </w:rPr>
        <w:t>у х в а л и л а:</w:t>
      </w:r>
    </w:p>
    <w:p w:rsidR="00270C15" w:rsidRPr="0034591E" w:rsidRDefault="00270C15" w:rsidP="003459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sz w:val="28"/>
          <w:szCs w:val="28"/>
        </w:rPr>
      </w:pPr>
    </w:p>
    <w:p w:rsidR="005335BF" w:rsidRPr="0034591E" w:rsidRDefault="00270C15" w:rsidP="0034591E">
      <w:pPr>
        <w:spacing w:line="360" w:lineRule="auto"/>
        <w:ind w:firstLine="709"/>
        <w:jc w:val="both"/>
        <w:rPr>
          <w:sz w:val="28"/>
          <w:szCs w:val="28"/>
        </w:rPr>
      </w:pPr>
      <w:r w:rsidRPr="0034591E">
        <w:rPr>
          <w:sz w:val="28"/>
          <w:szCs w:val="28"/>
        </w:rPr>
        <w:t xml:space="preserve">1. Відмовити у відкритті конституційного провадження у справі за конституційною скаргою </w:t>
      </w:r>
      <w:r w:rsidR="0021577C" w:rsidRPr="0034591E">
        <w:rPr>
          <w:rFonts w:eastAsia="HiddenHorzOCR"/>
          <w:sz w:val="28"/>
          <w:szCs w:val="28"/>
        </w:rPr>
        <w:t>Немерюка Андрія Івановича щодо відповідності Конституції України (конституційності) положень частини шостої статті 193 та частини першої статті 281 Кримінального процесуального кодексу України</w:t>
      </w:r>
      <w:r w:rsidR="00E03340" w:rsidRPr="0034591E">
        <w:rPr>
          <w:sz w:val="28"/>
          <w:szCs w:val="28"/>
        </w:rPr>
        <w:t xml:space="preserve"> на підставі пункт</w:t>
      </w:r>
      <w:r w:rsidR="0021577C" w:rsidRPr="0034591E">
        <w:rPr>
          <w:sz w:val="28"/>
          <w:szCs w:val="28"/>
        </w:rPr>
        <w:t>у</w:t>
      </w:r>
      <w:r w:rsidR="00E3736A" w:rsidRPr="0034591E">
        <w:rPr>
          <w:sz w:val="28"/>
          <w:szCs w:val="28"/>
        </w:rPr>
        <w:t xml:space="preserve"> </w:t>
      </w:r>
      <w:r w:rsidR="00E03340" w:rsidRPr="0034591E">
        <w:rPr>
          <w:sz w:val="28"/>
          <w:szCs w:val="28"/>
        </w:rPr>
        <w:t>4 статті 62 Закону України „Про Конституційний Суд</w:t>
      </w:r>
      <w:r w:rsidR="0034591E">
        <w:rPr>
          <w:sz w:val="28"/>
          <w:szCs w:val="28"/>
        </w:rPr>
        <w:br/>
      </w:r>
      <w:r w:rsidR="00E03340" w:rsidRPr="0034591E">
        <w:rPr>
          <w:sz w:val="28"/>
          <w:szCs w:val="28"/>
        </w:rPr>
        <w:t>України“</w:t>
      </w:r>
      <w:r w:rsidR="00E8117E" w:rsidRPr="0034591E">
        <w:rPr>
          <w:sz w:val="28"/>
          <w:szCs w:val="28"/>
        </w:rPr>
        <w:t xml:space="preserve"> </w:t>
      </w:r>
      <w:r w:rsidRPr="0034591E">
        <w:rPr>
          <w:sz w:val="28"/>
          <w:szCs w:val="28"/>
        </w:rPr>
        <w:t>–</w:t>
      </w:r>
      <w:r w:rsidR="0021577C" w:rsidRPr="0034591E">
        <w:rPr>
          <w:sz w:val="28"/>
          <w:szCs w:val="28"/>
        </w:rPr>
        <w:t xml:space="preserve"> </w:t>
      </w:r>
      <w:r w:rsidRPr="0034591E">
        <w:rPr>
          <w:sz w:val="28"/>
          <w:szCs w:val="28"/>
        </w:rPr>
        <w:t>неприйнятність конституційної скарги.</w:t>
      </w:r>
    </w:p>
    <w:p w:rsidR="00E8117E" w:rsidRPr="0034591E" w:rsidRDefault="00E8117E" w:rsidP="0034591E">
      <w:pPr>
        <w:spacing w:line="360" w:lineRule="auto"/>
        <w:ind w:firstLine="709"/>
        <w:jc w:val="both"/>
        <w:rPr>
          <w:sz w:val="28"/>
          <w:szCs w:val="28"/>
        </w:rPr>
      </w:pPr>
    </w:p>
    <w:p w:rsidR="00E8117E" w:rsidRPr="0034591E" w:rsidRDefault="00E8117E" w:rsidP="0034591E">
      <w:pPr>
        <w:spacing w:line="360" w:lineRule="auto"/>
        <w:ind w:firstLine="709"/>
        <w:jc w:val="both"/>
        <w:rPr>
          <w:sz w:val="28"/>
          <w:szCs w:val="28"/>
        </w:rPr>
      </w:pPr>
      <w:r w:rsidRPr="0034591E">
        <w:rPr>
          <w:sz w:val="28"/>
          <w:szCs w:val="28"/>
        </w:rPr>
        <w:t>2. Ухвала є остаточною.</w:t>
      </w:r>
    </w:p>
    <w:p w:rsidR="00914E5C" w:rsidRDefault="00914E5C" w:rsidP="0034591E">
      <w:pPr>
        <w:ind w:firstLine="720"/>
        <w:jc w:val="both"/>
        <w:rPr>
          <w:sz w:val="28"/>
          <w:szCs w:val="28"/>
        </w:rPr>
      </w:pPr>
    </w:p>
    <w:p w:rsidR="003435BF" w:rsidRDefault="003435BF" w:rsidP="0034591E">
      <w:pPr>
        <w:ind w:firstLine="720"/>
        <w:jc w:val="both"/>
        <w:rPr>
          <w:sz w:val="28"/>
          <w:szCs w:val="28"/>
        </w:rPr>
      </w:pPr>
    </w:p>
    <w:p w:rsidR="003435BF" w:rsidRDefault="003435BF" w:rsidP="0034591E">
      <w:pPr>
        <w:ind w:firstLine="720"/>
        <w:jc w:val="both"/>
        <w:rPr>
          <w:sz w:val="28"/>
          <w:szCs w:val="28"/>
        </w:rPr>
      </w:pPr>
    </w:p>
    <w:p w:rsidR="003435BF" w:rsidRPr="003435BF" w:rsidRDefault="003435BF" w:rsidP="003435BF">
      <w:pPr>
        <w:ind w:left="2127" w:firstLine="720"/>
        <w:jc w:val="center"/>
        <w:rPr>
          <w:b/>
          <w:sz w:val="28"/>
          <w:szCs w:val="28"/>
        </w:rPr>
      </w:pPr>
      <w:r w:rsidRPr="003435BF">
        <w:rPr>
          <w:b/>
          <w:sz w:val="28"/>
          <w:szCs w:val="28"/>
        </w:rPr>
        <w:t>ТРЕТЯ КОЛЕГІЯ СУДДІВ</w:t>
      </w:r>
    </w:p>
    <w:p w:rsidR="003435BF" w:rsidRPr="003435BF" w:rsidRDefault="003435BF" w:rsidP="003435BF">
      <w:pPr>
        <w:ind w:left="2127" w:firstLine="720"/>
        <w:jc w:val="center"/>
        <w:rPr>
          <w:b/>
          <w:sz w:val="28"/>
          <w:szCs w:val="28"/>
        </w:rPr>
      </w:pPr>
      <w:r w:rsidRPr="003435BF">
        <w:rPr>
          <w:b/>
          <w:sz w:val="28"/>
          <w:szCs w:val="28"/>
        </w:rPr>
        <w:t>ПЕРШОГО СЕНАТУ</w:t>
      </w:r>
    </w:p>
    <w:p w:rsidR="003435BF" w:rsidRPr="003435BF" w:rsidRDefault="003435BF" w:rsidP="003435BF">
      <w:pPr>
        <w:ind w:left="2127" w:firstLine="720"/>
        <w:jc w:val="center"/>
        <w:rPr>
          <w:b/>
          <w:sz w:val="28"/>
          <w:szCs w:val="28"/>
          <w:lang w:val="ru-RU"/>
        </w:rPr>
      </w:pPr>
      <w:r w:rsidRPr="003435BF">
        <w:rPr>
          <w:b/>
          <w:sz w:val="28"/>
          <w:szCs w:val="28"/>
        </w:rPr>
        <w:t>КОНСТИТУЦІЙНОГО СУДУ УКРАЇНИ</w:t>
      </w:r>
    </w:p>
    <w:sectPr w:rsidR="003435BF" w:rsidRPr="003435BF" w:rsidSect="0034591E">
      <w:headerReference w:type="even" r:id="rId9"/>
      <w:headerReference w:type="default" r:id="rId10"/>
      <w:footerReference w:type="default" r:id="rId11"/>
      <w:headerReference w:type="first" r:id="rId12"/>
      <w:foot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7C" w:rsidRDefault="00F40E7C">
      <w:r>
        <w:separator/>
      </w:r>
    </w:p>
  </w:endnote>
  <w:endnote w:type="continuationSeparator" w:id="0">
    <w:p w:rsidR="00F40E7C" w:rsidRDefault="00F4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C3" w:rsidRPr="00CC27C3" w:rsidRDefault="00CC27C3">
    <w:pPr>
      <w:pStyle w:val="a8"/>
      <w:rPr>
        <w:sz w:val="10"/>
        <w:szCs w:val="10"/>
      </w:rPr>
    </w:pPr>
    <w:r w:rsidRPr="00CC27C3">
      <w:rPr>
        <w:sz w:val="10"/>
        <w:szCs w:val="10"/>
      </w:rPr>
      <w:fldChar w:fldCharType="begin"/>
    </w:r>
    <w:r w:rsidRPr="00CC27C3">
      <w:rPr>
        <w:sz w:val="10"/>
        <w:szCs w:val="10"/>
      </w:rPr>
      <w:instrText xml:space="preserve"> FILENAME \p \* MERGEFORMAT </w:instrText>
    </w:r>
    <w:r w:rsidRPr="00CC27C3">
      <w:rPr>
        <w:sz w:val="10"/>
        <w:szCs w:val="10"/>
      </w:rPr>
      <w:fldChar w:fldCharType="separate"/>
    </w:r>
    <w:r w:rsidR="00A32849">
      <w:rPr>
        <w:noProof/>
        <w:sz w:val="10"/>
        <w:szCs w:val="10"/>
      </w:rPr>
      <w:t>G:\2021\Suddi\I senat\III koleg\8.docx</w:t>
    </w:r>
    <w:r w:rsidRPr="00CC27C3">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C3" w:rsidRPr="00CC27C3" w:rsidRDefault="00CC27C3">
    <w:pPr>
      <w:pStyle w:val="a8"/>
      <w:rPr>
        <w:sz w:val="10"/>
        <w:szCs w:val="10"/>
      </w:rPr>
    </w:pPr>
    <w:r w:rsidRPr="00CC27C3">
      <w:rPr>
        <w:sz w:val="10"/>
        <w:szCs w:val="10"/>
      </w:rPr>
      <w:fldChar w:fldCharType="begin"/>
    </w:r>
    <w:r w:rsidRPr="00CC27C3">
      <w:rPr>
        <w:sz w:val="10"/>
        <w:szCs w:val="10"/>
      </w:rPr>
      <w:instrText xml:space="preserve"> FILENAME \p \* MERGEFORMAT </w:instrText>
    </w:r>
    <w:r w:rsidRPr="00CC27C3">
      <w:rPr>
        <w:sz w:val="10"/>
        <w:szCs w:val="10"/>
      </w:rPr>
      <w:fldChar w:fldCharType="separate"/>
    </w:r>
    <w:r w:rsidR="00A32849">
      <w:rPr>
        <w:noProof/>
        <w:sz w:val="10"/>
        <w:szCs w:val="10"/>
      </w:rPr>
      <w:t>G:\2021\Suddi\I senat\III koleg\8.docx</w:t>
    </w:r>
    <w:r w:rsidRPr="00CC27C3">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7C" w:rsidRDefault="00F40E7C">
      <w:r>
        <w:separator/>
      </w:r>
    </w:p>
  </w:footnote>
  <w:footnote w:type="continuationSeparator" w:id="0">
    <w:p w:rsidR="00F40E7C" w:rsidRDefault="00F4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31" w:rsidRDefault="00145410" w:rsidP="003E3D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3D31" w:rsidRDefault="003E3D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33654"/>
      <w:docPartObj>
        <w:docPartGallery w:val="Page Numbers (Top of Page)"/>
        <w:docPartUnique/>
      </w:docPartObj>
    </w:sdtPr>
    <w:sdtEndPr>
      <w:rPr>
        <w:sz w:val="28"/>
        <w:szCs w:val="28"/>
      </w:rPr>
    </w:sdtEndPr>
    <w:sdtContent>
      <w:p w:rsidR="00CC27C3" w:rsidRPr="00CC27C3" w:rsidRDefault="00CC27C3">
        <w:pPr>
          <w:pStyle w:val="a3"/>
          <w:jc w:val="center"/>
          <w:rPr>
            <w:sz w:val="28"/>
            <w:szCs w:val="28"/>
          </w:rPr>
        </w:pPr>
        <w:r w:rsidRPr="00CC27C3">
          <w:rPr>
            <w:sz w:val="28"/>
            <w:szCs w:val="28"/>
          </w:rPr>
          <w:fldChar w:fldCharType="begin"/>
        </w:r>
        <w:r w:rsidRPr="00CC27C3">
          <w:rPr>
            <w:sz w:val="28"/>
            <w:szCs w:val="28"/>
          </w:rPr>
          <w:instrText>PAGE   \* MERGEFORMAT</w:instrText>
        </w:r>
        <w:r w:rsidRPr="00CC27C3">
          <w:rPr>
            <w:sz w:val="28"/>
            <w:szCs w:val="28"/>
          </w:rPr>
          <w:fldChar w:fldCharType="separate"/>
        </w:r>
        <w:r w:rsidR="009D57AD">
          <w:rPr>
            <w:noProof/>
            <w:sz w:val="28"/>
            <w:szCs w:val="28"/>
          </w:rPr>
          <w:t>2</w:t>
        </w:r>
        <w:r w:rsidRPr="00CC27C3">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8C" w:rsidRPr="00D977D3" w:rsidRDefault="001A458C" w:rsidP="00D977D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0B0"/>
    <w:multiLevelType w:val="hybridMultilevel"/>
    <w:tmpl w:val="F612AC74"/>
    <w:lvl w:ilvl="0" w:tplc="E3E8B9FE">
      <w:start w:val="1"/>
      <w:numFmt w:val="decimal"/>
      <w:lvlText w:val="%1."/>
      <w:lvlJc w:val="left"/>
      <w:pPr>
        <w:ind w:left="1174" w:hanging="465"/>
      </w:pPr>
      <w:rPr>
        <w:rFonts w:hint="default"/>
        <w:b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616645B6"/>
    <w:multiLevelType w:val="hybridMultilevel"/>
    <w:tmpl w:val="1D82582C"/>
    <w:lvl w:ilvl="0" w:tplc="DEE6DE98">
      <w:start w:val="1"/>
      <w:numFmt w:val="decimal"/>
      <w:lvlText w:val="%1."/>
      <w:lvlJc w:val="left"/>
      <w:pPr>
        <w:ind w:left="1144" w:hanging="435"/>
      </w:pPr>
      <w:rPr>
        <w:rFonts w:hint="default"/>
        <w:b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15"/>
    <w:rsid w:val="00004E2F"/>
    <w:rsid w:val="00012572"/>
    <w:rsid w:val="00016047"/>
    <w:rsid w:val="00020105"/>
    <w:rsid w:val="0002433F"/>
    <w:rsid w:val="00035B37"/>
    <w:rsid w:val="00037A71"/>
    <w:rsid w:val="00042380"/>
    <w:rsid w:val="00043A7C"/>
    <w:rsid w:val="00051C1C"/>
    <w:rsid w:val="00054988"/>
    <w:rsid w:val="00062825"/>
    <w:rsid w:val="000772FF"/>
    <w:rsid w:val="000839C3"/>
    <w:rsid w:val="00093EAF"/>
    <w:rsid w:val="00095313"/>
    <w:rsid w:val="000C2A3C"/>
    <w:rsid w:val="000C2F78"/>
    <w:rsid w:val="000C6A46"/>
    <w:rsid w:val="000D246A"/>
    <w:rsid w:val="000D78FF"/>
    <w:rsid w:val="000E0D47"/>
    <w:rsid w:val="000F3585"/>
    <w:rsid w:val="00107896"/>
    <w:rsid w:val="00112E6A"/>
    <w:rsid w:val="00127F1D"/>
    <w:rsid w:val="00135BE0"/>
    <w:rsid w:val="00145410"/>
    <w:rsid w:val="0014697A"/>
    <w:rsid w:val="00152E59"/>
    <w:rsid w:val="00165310"/>
    <w:rsid w:val="00172B9F"/>
    <w:rsid w:val="00177261"/>
    <w:rsid w:val="0018537E"/>
    <w:rsid w:val="00187794"/>
    <w:rsid w:val="00194085"/>
    <w:rsid w:val="00196264"/>
    <w:rsid w:val="0019651C"/>
    <w:rsid w:val="001A458C"/>
    <w:rsid w:val="001A7825"/>
    <w:rsid w:val="001A783B"/>
    <w:rsid w:val="001B6DCD"/>
    <w:rsid w:val="001C012D"/>
    <w:rsid w:val="001C2A35"/>
    <w:rsid w:val="001D3D57"/>
    <w:rsid w:val="001F46C3"/>
    <w:rsid w:val="001F7609"/>
    <w:rsid w:val="0020310C"/>
    <w:rsid w:val="0021577C"/>
    <w:rsid w:val="002163D0"/>
    <w:rsid w:val="00220B70"/>
    <w:rsid w:val="00224057"/>
    <w:rsid w:val="00236BA5"/>
    <w:rsid w:val="00242A64"/>
    <w:rsid w:val="002460A0"/>
    <w:rsid w:val="00250AAF"/>
    <w:rsid w:val="002602F4"/>
    <w:rsid w:val="00270C15"/>
    <w:rsid w:val="002A4AA5"/>
    <w:rsid w:val="002B2B7E"/>
    <w:rsid w:val="002B3E49"/>
    <w:rsid w:val="002B4B59"/>
    <w:rsid w:val="002B5210"/>
    <w:rsid w:val="002B6F23"/>
    <w:rsid w:val="002C5FFA"/>
    <w:rsid w:val="002D0AB1"/>
    <w:rsid w:val="002E4011"/>
    <w:rsid w:val="002F4FBC"/>
    <w:rsid w:val="00301AEE"/>
    <w:rsid w:val="00306D87"/>
    <w:rsid w:val="003402EA"/>
    <w:rsid w:val="003435BF"/>
    <w:rsid w:val="0034591E"/>
    <w:rsid w:val="003536F8"/>
    <w:rsid w:val="00354348"/>
    <w:rsid w:val="00360E09"/>
    <w:rsid w:val="00360E77"/>
    <w:rsid w:val="0036202F"/>
    <w:rsid w:val="0036345B"/>
    <w:rsid w:val="00364CC8"/>
    <w:rsid w:val="00393AAA"/>
    <w:rsid w:val="003962EC"/>
    <w:rsid w:val="003B7B42"/>
    <w:rsid w:val="003C25D8"/>
    <w:rsid w:val="003D0718"/>
    <w:rsid w:val="003D7320"/>
    <w:rsid w:val="003E3D31"/>
    <w:rsid w:val="003E6984"/>
    <w:rsid w:val="003E7E7D"/>
    <w:rsid w:val="003F1102"/>
    <w:rsid w:val="003F1661"/>
    <w:rsid w:val="003F16B7"/>
    <w:rsid w:val="003F77AA"/>
    <w:rsid w:val="00417F5A"/>
    <w:rsid w:val="0042493A"/>
    <w:rsid w:val="004554CA"/>
    <w:rsid w:val="004563D2"/>
    <w:rsid w:val="00461856"/>
    <w:rsid w:val="00482B56"/>
    <w:rsid w:val="004A1020"/>
    <w:rsid w:val="004B5415"/>
    <w:rsid w:val="004C258B"/>
    <w:rsid w:val="004E03EA"/>
    <w:rsid w:val="004E3B12"/>
    <w:rsid w:val="004F063D"/>
    <w:rsid w:val="004F7D7F"/>
    <w:rsid w:val="00504057"/>
    <w:rsid w:val="005335BF"/>
    <w:rsid w:val="00542789"/>
    <w:rsid w:val="0055663C"/>
    <w:rsid w:val="00557C6B"/>
    <w:rsid w:val="00564766"/>
    <w:rsid w:val="00575C06"/>
    <w:rsid w:val="00580F8A"/>
    <w:rsid w:val="00584457"/>
    <w:rsid w:val="00592429"/>
    <w:rsid w:val="005A6A00"/>
    <w:rsid w:val="005D5EAA"/>
    <w:rsid w:val="005F2BC7"/>
    <w:rsid w:val="005F432A"/>
    <w:rsid w:val="00605E07"/>
    <w:rsid w:val="0061239F"/>
    <w:rsid w:val="00626B15"/>
    <w:rsid w:val="006315B8"/>
    <w:rsid w:val="00641210"/>
    <w:rsid w:val="00643495"/>
    <w:rsid w:val="00650974"/>
    <w:rsid w:val="0065302B"/>
    <w:rsid w:val="0065634B"/>
    <w:rsid w:val="0065635B"/>
    <w:rsid w:val="00656E11"/>
    <w:rsid w:val="00660BE0"/>
    <w:rsid w:val="00677973"/>
    <w:rsid w:val="006810EB"/>
    <w:rsid w:val="006A0AEE"/>
    <w:rsid w:val="006A2745"/>
    <w:rsid w:val="006A3AC2"/>
    <w:rsid w:val="006B0B9D"/>
    <w:rsid w:val="006B74F2"/>
    <w:rsid w:val="006C0E1A"/>
    <w:rsid w:val="006C2716"/>
    <w:rsid w:val="006C4F1F"/>
    <w:rsid w:val="006E3471"/>
    <w:rsid w:val="006E4773"/>
    <w:rsid w:val="006E4D4A"/>
    <w:rsid w:val="006E5A73"/>
    <w:rsid w:val="006F25CB"/>
    <w:rsid w:val="00707FC2"/>
    <w:rsid w:val="00711303"/>
    <w:rsid w:val="007253A8"/>
    <w:rsid w:val="00727EC6"/>
    <w:rsid w:val="00735F16"/>
    <w:rsid w:val="0074110A"/>
    <w:rsid w:val="00744C16"/>
    <w:rsid w:val="00746203"/>
    <w:rsid w:val="00750F3F"/>
    <w:rsid w:val="00752960"/>
    <w:rsid w:val="007601BD"/>
    <w:rsid w:val="00760C83"/>
    <w:rsid w:val="00764660"/>
    <w:rsid w:val="00770736"/>
    <w:rsid w:val="00791972"/>
    <w:rsid w:val="0079276F"/>
    <w:rsid w:val="007A2E17"/>
    <w:rsid w:val="007B777E"/>
    <w:rsid w:val="007C5854"/>
    <w:rsid w:val="007C599C"/>
    <w:rsid w:val="007C74E1"/>
    <w:rsid w:val="007D31B3"/>
    <w:rsid w:val="007F4D26"/>
    <w:rsid w:val="007F74B8"/>
    <w:rsid w:val="0080119F"/>
    <w:rsid w:val="00805070"/>
    <w:rsid w:val="008111F9"/>
    <w:rsid w:val="00813B30"/>
    <w:rsid w:val="008306EC"/>
    <w:rsid w:val="00835AB1"/>
    <w:rsid w:val="008429C9"/>
    <w:rsid w:val="00844EC7"/>
    <w:rsid w:val="008511AA"/>
    <w:rsid w:val="00853C5C"/>
    <w:rsid w:val="0085431F"/>
    <w:rsid w:val="00855447"/>
    <w:rsid w:val="00860358"/>
    <w:rsid w:val="00862FBC"/>
    <w:rsid w:val="00867671"/>
    <w:rsid w:val="00885387"/>
    <w:rsid w:val="00893547"/>
    <w:rsid w:val="00893F45"/>
    <w:rsid w:val="00897C00"/>
    <w:rsid w:val="008A1F34"/>
    <w:rsid w:val="008A5621"/>
    <w:rsid w:val="008B1345"/>
    <w:rsid w:val="008C187E"/>
    <w:rsid w:val="008D2071"/>
    <w:rsid w:val="008D4315"/>
    <w:rsid w:val="008E634D"/>
    <w:rsid w:val="008F74A9"/>
    <w:rsid w:val="00902649"/>
    <w:rsid w:val="009033A8"/>
    <w:rsid w:val="00904FE8"/>
    <w:rsid w:val="00912D84"/>
    <w:rsid w:val="00914E5C"/>
    <w:rsid w:val="009205EA"/>
    <w:rsid w:val="009218A7"/>
    <w:rsid w:val="00922935"/>
    <w:rsid w:val="00953D03"/>
    <w:rsid w:val="00954BB9"/>
    <w:rsid w:val="00957B92"/>
    <w:rsid w:val="00960BA3"/>
    <w:rsid w:val="00965157"/>
    <w:rsid w:val="00967DEF"/>
    <w:rsid w:val="00970D8A"/>
    <w:rsid w:val="00993439"/>
    <w:rsid w:val="0099516B"/>
    <w:rsid w:val="009966BD"/>
    <w:rsid w:val="009B7D93"/>
    <w:rsid w:val="009D57AD"/>
    <w:rsid w:val="009D6DE1"/>
    <w:rsid w:val="009F0D87"/>
    <w:rsid w:val="009F574F"/>
    <w:rsid w:val="00A067EB"/>
    <w:rsid w:val="00A07E3C"/>
    <w:rsid w:val="00A2307F"/>
    <w:rsid w:val="00A32849"/>
    <w:rsid w:val="00A35F57"/>
    <w:rsid w:val="00A416DB"/>
    <w:rsid w:val="00A615B4"/>
    <w:rsid w:val="00A662BF"/>
    <w:rsid w:val="00A67842"/>
    <w:rsid w:val="00A74406"/>
    <w:rsid w:val="00A77A80"/>
    <w:rsid w:val="00A84B8B"/>
    <w:rsid w:val="00A86384"/>
    <w:rsid w:val="00AA0F2C"/>
    <w:rsid w:val="00AB0D41"/>
    <w:rsid w:val="00AB2288"/>
    <w:rsid w:val="00AC4C3A"/>
    <w:rsid w:val="00AD394B"/>
    <w:rsid w:val="00AE3DB5"/>
    <w:rsid w:val="00AF2CCA"/>
    <w:rsid w:val="00AF7F78"/>
    <w:rsid w:val="00B03A4F"/>
    <w:rsid w:val="00B24B4A"/>
    <w:rsid w:val="00B320FA"/>
    <w:rsid w:val="00B34A89"/>
    <w:rsid w:val="00B34CFC"/>
    <w:rsid w:val="00B46A48"/>
    <w:rsid w:val="00B63637"/>
    <w:rsid w:val="00B641EA"/>
    <w:rsid w:val="00B804CE"/>
    <w:rsid w:val="00B84197"/>
    <w:rsid w:val="00BA1303"/>
    <w:rsid w:val="00BA539A"/>
    <w:rsid w:val="00BC41BA"/>
    <w:rsid w:val="00BD4D7A"/>
    <w:rsid w:val="00BE28CB"/>
    <w:rsid w:val="00BE2F4D"/>
    <w:rsid w:val="00BE43C5"/>
    <w:rsid w:val="00BF017F"/>
    <w:rsid w:val="00BF1831"/>
    <w:rsid w:val="00C00810"/>
    <w:rsid w:val="00C20370"/>
    <w:rsid w:val="00C30638"/>
    <w:rsid w:val="00C33259"/>
    <w:rsid w:val="00C33C44"/>
    <w:rsid w:val="00C56D07"/>
    <w:rsid w:val="00C65F49"/>
    <w:rsid w:val="00CA020A"/>
    <w:rsid w:val="00CB5112"/>
    <w:rsid w:val="00CB59B2"/>
    <w:rsid w:val="00CB60F1"/>
    <w:rsid w:val="00CC27C3"/>
    <w:rsid w:val="00CC37EC"/>
    <w:rsid w:val="00CC4CFF"/>
    <w:rsid w:val="00D00743"/>
    <w:rsid w:val="00D06ECD"/>
    <w:rsid w:val="00D107C2"/>
    <w:rsid w:val="00D13669"/>
    <w:rsid w:val="00D17C9C"/>
    <w:rsid w:val="00D21664"/>
    <w:rsid w:val="00D21824"/>
    <w:rsid w:val="00D23B53"/>
    <w:rsid w:val="00D3282D"/>
    <w:rsid w:val="00D64D7D"/>
    <w:rsid w:val="00D72E29"/>
    <w:rsid w:val="00D81EB2"/>
    <w:rsid w:val="00D9612F"/>
    <w:rsid w:val="00D977D3"/>
    <w:rsid w:val="00D97D39"/>
    <w:rsid w:val="00DB1877"/>
    <w:rsid w:val="00DB2EDF"/>
    <w:rsid w:val="00DC06CE"/>
    <w:rsid w:val="00DF1D39"/>
    <w:rsid w:val="00E03340"/>
    <w:rsid w:val="00E04CBD"/>
    <w:rsid w:val="00E06080"/>
    <w:rsid w:val="00E07DB7"/>
    <w:rsid w:val="00E251FC"/>
    <w:rsid w:val="00E2669D"/>
    <w:rsid w:val="00E34127"/>
    <w:rsid w:val="00E3736A"/>
    <w:rsid w:val="00E55108"/>
    <w:rsid w:val="00E5681A"/>
    <w:rsid w:val="00E62CCC"/>
    <w:rsid w:val="00E62E02"/>
    <w:rsid w:val="00E7201B"/>
    <w:rsid w:val="00E72BAE"/>
    <w:rsid w:val="00E8117E"/>
    <w:rsid w:val="00E8408D"/>
    <w:rsid w:val="00E867E9"/>
    <w:rsid w:val="00E872AF"/>
    <w:rsid w:val="00E9722D"/>
    <w:rsid w:val="00EA40EB"/>
    <w:rsid w:val="00EC5352"/>
    <w:rsid w:val="00EC74CB"/>
    <w:rsid w:val="00ED7A67"/>
    <w:rsid w:val="00EE7D1A"/>
    <w:rsid w:val="00EF1BA8"/>
    <w:rsid w:val="00EF48F8"/>
    <w:rsid w:val="00EF552D"/>
    <w:rsid w:val="00F107F0"/>
    <w:rsid w:val="00F163D0"/>
    <w:rsid w:val="00F209D2"/>
    <w:rsid w:val="00F255BA"/>
    <w:rsid w:val="00F40E7C"/>
    <w:rsid w:val="00F42CB2"/>
    <w:rsid w:val="00F50568"/>
    <w:rsid w:val="00F53109"/>
    <w:rsid w:val="00F543E4"/>
    <w:rsid w:val="00F658F3"/>
    <w:rsid w:val="00F736A8"/>
    <w:rsid w:val="00F82D45"/>
    <w:rsid w:val="00F84540"/>
    <w:rsid w:val="00F91484"/>
    <w:rsid w:val="00F9517B"/>
    <w:rsid w:val="00FA77E2"/>
    <w:rsid w:val="00FB2659"/>
    <w:rsid w:val="00FB615D"/>
    <w:rsid w:val="00FC3A7F"/>
    <w:rsid w:val="00FD74DA"/>
    <w:rsid w:val="00FD7D5E"/>
    <w:rsid w:val="00FE7289"/>
    <w:rsid w:val="00FF06FB"/>
    <w:rsid w:val="00FF233C"/>
    <w:rsid w:val="00FF2BEE"/>
    <w:rsid w:val="00FF68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D51B8-BBC5-42F5-92AD-4923B95A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C15"/>
    <w:rPr>
      <w:rFonts w:ascii="Times New Roman" w:eastAsia="Times New Roman" w:hAnsi="Times New Roman"/>
      <w:sz w:val="24"/>
      <w:szCs w:val="24"/>
    </w:rPr>
  </w:style>
  <w:style w:type="paragraph" w:styleId="1">
    <w:name w:val="heading 1"/>
    <w:basedOn w:val="a"/>
    <w:next w:val="a"/>
    <w:link w:val="10"/>
    <w:uiPriority w:val="9"/>
    <w:qFormat/>
    <w:rsid w:val="005F2BC7"/>
    <w:pPr>
      <w:keepNext/>
      <w:keepLines/>
      <w:spacing w:before="240" w:line="259" w:lineRule="auto"/>
      <w:outlineLvl w:val="0"/>
    </w:pPr>
    <w:rPr>
      <w:rFonts w:ascii="Calibri Light" w:hAnsi="Calibri Light"/>
      <w:color w:val="2E74B5"/>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70C15"/>
    <w:pPr>
      <w:spacing w:before="100" w:beforeAutospacing="1" w:after="100" w:afterAutospacing="1"/>
    </w:pPr>
    <w:rPr>
      <w:rFonts w:ascii="Arial" w:hAnsi="Arial" w:cs="Arial"/>
      <w:b/>
      <w:bCs/>
      <w:color w:val="000080"/>
      <w:sz w:val="20"/>
      <w:szCs w:val="20"/>
    </w:rPr>
  </w:style>
  <w:style w:type="paragraph" w:styleId="HTML">
    <w:name w:val="HTML Preformatted"/>
    <w:basedOn w:val="a"/>
    <w:link w:val="HTML0"/>
    <w:uiPriority w:val="99"/>
    <w:rsid w:val="00270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270C15"/>
    <w:rPr>
      <w:rFonts w:ascii="Courier New" w:eastAsia="Times New Roman" w:hAnsi="Courier New" w:cs="Courier New"/>
      <w:sz w:val="20"/>
      <w:szCs w:val="20"/>
      <w:lang w:eastAsia="uk-UA"/>
    </w:rPr>
  </w:style>
  <w:style w:type="paragraph" w:styleId="a3">
    <w:name w:val="header"/>
    <w:basedOn w:val="a"/>
    <w:link w:val="a4"/>
    <w:uiPriority w:val="99"/>
    <w:rsid w:val="00270C15"/>
    <w:pPr>
      <w:tabs>
        <w:tab w:val="center" w:pos="4677"/>
        <w:tab w:val="right" w:pos="9355"/>
      </w:tabs>
    </w:pPr>
  </w:style>
  <w:style w:type="character" w:customStyle="1" w:styleId="a4">
    <w:name w:val="Верхній колонтитул Знак"/>
    <w:link w:val="a3"/>
    <w:uiPriority w:val="99"/>
    <w:rsid w:val="00270C15"/>
    <w:rPr>
      <w:rFonts w:ascii="Times New Roman" w:eastAsia="Times New Roman" w:hAnsi="Times New Roman" w:cs="Times New Roman"/>
      <w:sz w:val="24"/>
      <w:szCs w:val="24"/>
      <w:lang w:eastAsia="uk-UA"/>
    </w:rPr>
  </w:style>
  <w:style w:type="character" w:styleId="a5">
    <w:name w:val="page number"/>
    <w:basedOn w:val="a0"/>
    <w:rsid w:val="00270C15"/>
  </w:style>
  <w:style w:type="paragraph" w:styleId="a6">
    <w:name w:val="Balloon Text"/>
    <w:basedOn w:val="a"/>
    <w:link w:val="a7"/>
    <w:uiPriority w:val="99"/>
    <w:semiHidden/>
    <w:unhideWhenUsed/>
    <w:rsid w:val="00BE2F4D"/>
    <w:rPr>
      <w:rFonts w:ascii="Segoe UI" w:hAnsi="Segoe UI" w:cs="Segoe UI"/>
      <w:sz w:val="18"/>
      <w:szCs w:val="18"/>
    </w:rPr>
  </w:style>
  <w:style w:type="character" w:customStyle="1" w:styleId="a7">
    <w:name w:val="Текст у виносці Знак"/>
    <w:link w:val="a6"/>
    <w:uiPriority w:val="99"/>
    <w:semiHidden/>
    <w:rsid w:val="00BE2F4D"/>
    <w:rPr>
      <w:rFonts w:ascii="Segoe UI" w:eastAsia="Times New Roman" w:hAnsi="Segoe UI" w:cs="Segoe UI"/>
      <w:sz w:val="18"/>
      <w:szCs w:val="18"/>
      <w:lang w:eastAsia="uk-UA"/>
    </w:rPr>
  </w:style>
  <w:style w:type="character" w:customStyle="1" w:styleId="10">
    <w:name w:val="Заголовок 1 Знак"/>
    <w:link w:val="1"/>
    <w:uiPriority w:val="9"/>
    <w:rsid w:val="005F2BC7"/>
    <w:rPr>
      <w:rFonts w:ascii="Calibri Light" w:eastAsia="Times New Roman" w:hAnsi="Calibri Light"/>
      <w:color w:val="2E74B5"/>
      <w:sz w:val="32"/>
      <w:szCs w:val="32"/>
      <w:lang w:eastAsia="en-US"/>
    </w:rPr>
  </w:style>
  <w:style w:type="paragraph" w:styleId="a8">
    <w:name w:val="footer"/>
    <w:basedOn w:val="a"/>
    <w:link w:val="a9"/>
    <w:uiPriority w:val="99"/>
    <w:unhideWhenUsed/>
    <w:rsid w:val="006F25CB"/>
    <w:pPr>
      <w:tabs>
        <w:tab w:val="center" w:pos="4819"/>
        <w:tab w:val="right" w:pos="9639"/>
      </w:tabs>
    </w:pPr>
  </w:style>
  <w:style w:type="character" w:customStyle="1" w:styleId="a9">
    <w:name w:val="Нижній колонтитул Знак"/>
    <w:link w:val="a8"/>
    <w:uiPriority w:val="99"/>
    <w:rsid w:val="006F25CB"/>
    <w:rPr>
      <w:rFonts w:ascii="Times New Roman" w:eastAsia="Times New Roman" w:hAnsi="Times New Roman"/>
      <w:sz w:val="24"/>
      <w:szCs w:val="24"/>
    </w:rPr>
  </w:style>
  <w:style w:type="character" w:styleId="aa">
    <w:name w:val="Hyperlink"/>
    <w:uiPriority w:val="99"/>
    <w:semiHidden/>
    <w:unhideWhenUsed/>
    <w:rsid w:val="009205EA"/>
    <w:rPr>
      <w:color w:val="0000FF"/>
      <w:u w:val="single"/>
    </w:rPr>
  </w:style>
  <w:style w:type="paragraph" w:styleId="ab">
    <w:name w:val="Normal (Web)"/>
    <w:basedOn w:val="a"/>
    <w:uiPriority w:val="99"/>
    <w:unhideWhenUsed/>
    <w:rsid w:val="00172B9F"/>
    <w:pPr>
      <w:spacing w:before="100" w:beforeAutospacing="1" w:after="100" w:afterAutospacing="1"/>
    </w:pPr>
  </w:style>
  <w:style w:type="character" w:styleId="ac">
    <w:name w:val="Emphasis"/>
    <w:uiPriority w:val="20"/>
    <w:qFormat/>
    <w:rsid w:val="007601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8691">
      <w:bodyDiv w:val="1"/>
      <w:marLeft w:val="0"/>
      <w:marRight w:val="0"/>
      <w:marTop w:val="0"/>
      <w:marBottom w:val="0"/>
      <w:divBdr>
        <w:top w:val="none" w:sz="0" w:space="0" w:color="auto"/>
        <w:left w:val="none" w:sz="0" w:space="0" w:color="auto"/>
        <w:bottom w:val="none" w:sz="0" w:space="0" w:color="auto"/>
        <w:right w:val="none" w:sz="0" w:space="0" w:color="auto"/>
      </w:divBdr>
    </w:div>
    <w:div w:id="1921255093">
      <w:bodyDiv w:val="1"/>
      <w:marLeft w:val="0"/>
      <w:marRight w:val="0"/>
      <w:marTop w:val="0"/>
      <w:marBottom w:val="0"/>
      <w:divBdr>
        <w:top w:val="none" w:sz="0" w:space="0" w:color="auto"/>
        <w:left w:val="none" w:sz="0" w:space="0" w:color="auto"/>
        <w:bottom w:val="none" w:sz="0" w:space="0" w:color="auto"/>
        <w:right w:val="none" w:sz="0" w:space="0" w:color="auto"/>
      </w:divBdr>
    </w:div>
    <w:div w:id="20986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51-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0982-8D43-4C47-992D-1484113B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3815</Words>
  <Characters>2175</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5979</CharactersWithSpaces>
  <SharedDoc>false</SharedDoc>
  <HLinks>
    <vt:vector size="6" baseType="variant">
      <vt:variant>
        <vt:i4>7209081</vt:i4>
      </vt:variant>
      <vt:variant>
        <vt:i4>0</vt:i4>
      </vt:variant>
      <vt:variant>
        <vt:i4>0</vt:i4>
      </vt:variant>
      <vt:variant>
        <vt:i4>5</vt:i4>
      </vt:variant>
      <vt:variant>
        <vt:lpwstr>https://zakon.rada.gov.ua/laws/show/4651-17</vt:lpwstr>
      </vt:variant>
      <vt:variant>
        <vt:lpwstr>n1723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Крістіна В. Петрович</dc:creator>
  <cp:keywords/>
  <dc:description/>
  <cp:lastModifiedBy>Віктор В. Чередниченко</cp:lastModifiedBy>
  <cp:revision>2</cp:revision>
  <cp:lastPrinted>2021-03-04T10:49:00Z</cp:lastPrinted>
  <dcterms:created xsi:type="dcterms:W3CDTF">2023-08-30T07:24:00Z</dcterms:created>
  <dcterms:modified xsi:type="dcterms:W3CDTF">2023-08-30T07:24:00Z</dcterms:modified>
</cp:coreProperties>
</file>