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614" w:rsidRPr="00A2169D" w:rsidRDefault="003E389C" w:rsidP="002D0D02">
      <w:pPr>
        <w:ind w:right="50"/>
        <w:jc w:val="both"/>
        <w:rPr>
          <w:b/>
          <w:bCs/>
          <w:sz w:val="28"/>
          <w:szCs w:val="28"/>
          <w:lang w:val="en-GB"/>
        </w:rPr>
      </w:pPr>
      <w:r w:rsidRPr="00A2169D">
        <w:rPr>
          <w:b/>
          <w:bCs/>
          <w:sz w:val="28"/>
          <w:szCs w:val="28"/>
          <w:lang w:val="en-GB"/>
        </w:rPr>
        <w:t>Summary to the Decision of the Second Senate of the Constitutional Court of Ukraine No.</w:t>
      </w:r>
      <w:r w:rsidR="00E106F7" w:rsidRPr="00A2169D">
        <w:rPr>
          <w:b/>
          <w:bCs/>
          <w:sz w:val="28"/>
          <w:szCs w:val="28"/>
          <w:lang w:val="en-GB"/>
        </w:rPr>
        <w:t> </w:t>
      </w:r>
      <w:r w:rsidRPr="00A2169D">
        <w:rPr>
          <w:b/>
          <w:bCs/>
          <w:sz w:val="28"/>
          <w:szCs w:val="28"/>
          <w:lang w:val="en-GB"/>
        </w:rPr>
        <w:t>3-r(ІІ)/</w:t>
      </w:r>
      <w:r w:rsidR="00E106F7" w:rsidRPr="00A2169D">
        <w:rPr>
          <w:b/>
          <w:bCs/>
          <w:sz w:val="28"/>
          <w:szCs w:val="28"/>
          <w:lang w:val="en-GB"/>
        </w:rPr>
        <w:t> </w:t>
      </w:r>
      <w:r w:rsidRPr="00A2169D">
        <w:rPr>
          <w:b/>
          <w:bCs/>
          <w:sz w:val="28"/>
          <w:szCs w:val="28"/>
          <w:lang w:val="en-GB"/>
        </w:rPr>
        <w:t>2024 dated March</w:t>
      </w:r>
      <w:r w:rsidR="00E106F7" w:rsidRPr="00A2169D">
        <w:rPr>
          <w:b/>
          <w:bCs/>
          <w:sz w:val="28"/>
          <w:szCs w:val="28"/>
          <w:lang w:val="en-GB"/>
        </w:rPr>
        <w:t> </w:t>
      </w:r>
      <w:r w:rsidRPr="00A2169D">
        <w:rPr>
          <w:b/>
          <w:bCs/>
          <w:sz w:val="28"/>
          <w:szCs w:val="28"/>
          <w:lang w:val="en-GB"/>
        </w:rPr>
        <w:t>26,</w:t>
      </w:r>
      <w:r w:rsidR="00A04121">
        <w:rPr>
          <w:b/>
          <w:bCs/>
          <w:sz w:val="28"/>
          <w:szCs w:val="28"/>
          <w:lang w:val="en-GB"/>
        </w:rPr>
        <w:t xml:space="preserve"> </w:t>
      </w:r>
      <w:r w:rsidRPr="00A2169D">
        <w:rPr>
          <w:b/>
          <w:bCs/>
          <w:sz w:val="28"/>
          <w:szCs w:val="28"/>
          <w:lang w:val="en-GB"/>
        </w:rPr>
        <w:t xml:space="preserve">2024 in the case upon the constitutional complaint of </w:t>
      </w:r>
      <w:r w:rsidR="004B3774" w:rsidRPr="00A2169D">
        <w:rPr>
          <w:b/>
          <w:bCs/>
          <w:sz w:val="28"/>
          <w:szCs w:val="28"/>
          <w:lang w:val="en-GB"/>
        </w:rPr>
        <w:t>Yelyzaveta Yevhrafova</w:t>
      </w:r>
      <w:r w:rsidR="00AA4D83" w:rsidRPr="00A2169D">
        <w:rPr>
          <w:b/>
          <w:bCs/>
          <w:sz w:val="28"/>
          <w:szCs w:val="28"/>
          <w:lang w:val="en-GB"/>
        </w:rPr>
        <w:t xml:space="preserve"> </w:t>
      </w:r>
      <w:r w:rsidR="004B3774" w:rsidRPr="00A2169D">
        <w:rPr>
          <w:b/>
          <w:bCs/>
          <w:sz w:val="28"/>
          <w:szCs w:val="28"/>
          <w:lang w:val="en-GB"/>
        </w:rPr>
        <w:t>regarding the compliance of the specifi</w:t>
      </w:r>
      <w:r w:rsidR="00E106F7" w:rsidRPr="00A2169D">
        <w:rPr>
          <w:b/>
          <w:bCs/>
          <w:sz w:val="28"/>
          <w:szCs w:val="28"/>
          <w:lang w:val="en-GB"/>
        </w:rPr>
        <w:t>c provision of paragraph 7 of Section </w:t>
      </w:r>
      <w:r w:rsidR="004B3774" w:rsidRPr="00A2169D">
        <w:rPr>
          <w:b/>
          <w:bCs/>
          <w:sz w:val="28"/>
          <w:szCs w:val="28"/>
          <w:lang w:val="en-GB"/>
        </w:rPr>
        <w:t>XII “Final and Transitional Provisions” of the Law of Ukraine “On the Judiciary and the Status of J</w:t>
      </w:r>
      <w:r w:rsidR="00E106F7" w:rsidRPr="00A2169D">
        <w:rPr>
          <w:b/>
          <w:bCs/>
          <w:sz w:val="28"/>
          <w:szCs w:val="28"/>
          <w:lang w:val="en-GB"/>
        </w:rPr>
        <w:t>udges” No.</w:t>
      </w:r>
      <w:r w:rsidR="00763A5D">
        <w:rPr>
          <w:b/>
          <w:bCs/>
          <w:sz w:val="28"/>
          <w:szCs w:val="28"/>
        </w:rPr>
        <w:t> </w:t>
      </w:r>
      <w:r w:rsidR="00E106F7" w:rsidRPr="00A2169D">
        <w:rPr>
          <w:b/>
          <w:bCs/>
          <w:sz w:val="28"/>
          <w:szCs w:val="28"/>
          <w:lang w:val="en-GB"/>
        </w:rPr>
        <w:t>1402-VIII dated June 2, </w:t>
      </w:r>
      <w:r w:rsidR="004B3774" w:rsidRPr="00A2169D">
        <w:rPr>
          <w:b/>
          <w:bCs/>
          <w:sz w:val="28"/>
          <w:szCs w:val="28"/>
          <w:lang w:val="en-GB"/>
        </w:rPr>
        <w:t>2016 (</w:t>
      </w:r>
      <w:r w:rsidR="00BE6523" w:rsidRPr="00A2169D">
        <w:rPr>
          <w:b/>
          <w:bCs/>
          <w:sz w:val="28"/>
          <w:szCs w:val="28"/>
          <w:lang w:val="en-GB"/>
        </w:rPr>
        <w:t xml:space="preserve">on the uniform status of judges in Ukraine) </w:t>
      </w:r>
      <w:r w:rsidR="004B3774" w:rsidRPr="00A2169D">
        <w:rPr>
          <w:b/>
          <w:bCs/>
          <w:sz w:val="28"/>
          <w:szCs w:val="28"/>
          <w:lang w:val="en-GB"/>
        </w:rPr>
        <w:t xml:space="preserve">with the Constitution of Ukraine </w:t>
      </w:r>
      <w:r w:rsidR="00BE6523" w:rsidRPr="00A2169D">
        <w:rPr>
          <w:b/>
          <w:bCs/>
          <w:sz w:val="28"/>
          <w:szCs w:val="28"/>
          <w:lang w:val="en-GB"/>
        </w:rPr>
        <w:t>(constitutionality)</w:t>
      </w:r>
    </w:p>
    <w:p w:rsidR="00AA4D83" w:rsidRPr="00A2169D" w:rsidRDefault="00AA4D83" w:rsidP="00AA4D83">
      <w:pPr>
        <w:ind w:right="50"/>
        <w:rPr>
          <w:b/>
          <w:sz w:val="28"/>
          <w:szCs w:val="28"/>
          <w:lang w:val="en-GB"/>
        </w:rPr>
      </w:pPr>
    </w:p>
    <w:p w:rsidR="000B18F9" w:rsidRPr="00A2169D" w:rsidRDefault="00825775" w:rsidP="001B1FB6">
      <w:pPr>
        <w:pStyle w:val="HTML"/>
        <w:ind w:firstLine="851"/>
        <w:jc w:val="both"/>
        <w:rPr>
          <w:rFonts w:ascii="Times New Roman" w:hAnsi="Times New Roman" w:cs="Times New Roman"/>
          <w:sz w:val="28"/>
          <w:szCs w:val="28"/>
          <w:lang w:val="en-GB"/>
        </w:rPr>
      </w:pPr>
      <w:r w:rsidRPr="00825775">
        <w:rPr>
          <w:rFonts w:ascii="Times New Roman" w:hAnsi="Times New Roman" w:cs="Times New Roman"/>
          <w:sz w:val="28"/>
          <w:szCs w:val="28"/>
          <w:lang w:val="en-GB"/>
        </w:rPr>
        <w:t xml:space="preserve">Yelyzaveta </w:t>
      </w:r>
      <w:r w:rsidR="000B18F9" w:rsidRPr="00A2169D">
        <w:rPr>
          <w:rFonts w:ascii="Times New Roman" w:hAnsi="Times New Roman" w:cs="Times New Roman"/>
          <w:sz w:val="28"/>
          <w:szCs w:val="28"/>
          <w:lang w:val="en-GB"/>
        </w:rPr>
        <w:t xml:space="preserve">Yevhrafova appealed to the Constitutional Court </w:t>
      </w:r>
      <w:r w:rsidR="00E45627">
        <w:rPr>
          <w:rFonts w:ascii="Times New Roman" w:hAnsi="Times New Roman" w:cs="Times New Roman"/>
          <w:sz w:val="28"/>
          <w:szCs w:val="28"/>
          <w:lang w:val="en-GB"/>
        </w:rPr>
        <w:t xml:space="preserve">of Ukraine </w:t>
      </w:r>
      <w:r w:rsidR="000B18F9" w:rsidRPr="00A2169D">
        <w:rPr>
          <w:rFonts w:ascii="Times New Roman" w:hAnsi="Times New Roman" w:cs="Times New Roman"/>
          <w:sz w:val="28"/>
          <w:szCs w:val="28"/>
          <w:lang w:val="en-GB"/>
        </w:rPr>
        <w:t xml:space="preserve">to verify the compliance </w:t>
      </w:r>
      <w:r w:rsidR="00BB2642" w:rsidRPr="00A2169D">
        <w:rPr>
          <w:rFonts w:ascii="Times New Roman" w:hAnsi="Times New Roman" w:cs="Times New Roman"/>
          <w:sz w:val="28"/>
          <w:szCs w:val="28"/>
          <w:lang w:val="en-GB"/>
        </w:rPr>
        <w:t>of</w:t>
      </w:r>
      <w:r w:rsidR="00CE2F50" w:rsidRPr="00A2169D">
        <w:rPr>
          <w:rFonts w:ascii="Times New Roman" w:hAnsi="Times New Roman" w:cs="Times New Roman"/>
          <w:sz w:val="28"/>
          <w:szCs w:val="28"/>
          <w:lang w:val="en-GB"/>
        </w:rPr>
        <w:t xml:space="preserve"> the </w:t>
      </w:r>
      <w:r w:rsidR="00E106F7" w:rsidRPr="00A2169D">
        <w:rPr>
          <w:rFonts w:ascii="Times New Roman" w:hAnsi="Times New Roman" w:cs="Times New Roman"/>
          <w:sz w:val="28"/>
          <w:szCs w:val="28"/>
          <w:lang w:val="en-GB"/>
        </w:rPr>
        <w:t>specific provision of paragraph 7 of Section </w:t>
      </w:r>
      <w:r w:rsidR="00CE2F50" w:rsidRPr="00A2169D">
        <w:rPr>
          <w:rFonts w:ascii="Times New Roman" w:hAnsi="Times New Roman" w:cs="Times New Roman"/>
          <w:sz w:val="28"/>
          <w:szCs w:val="28"/>
          <w:lang w:val="en-GB"/>
        </w:rPr>
        <w:t xml:space="preserve">XII “Final and Transitional Provisions” of the Law of Ukraine “On the Judiciary and </w:t>
      </w:r>
      <w:r w:rsidR="00E106F7" w:rsidRPr="00A2169D">
        <w:rPr>
          <w:rFonts w:ascii="Times New Roman" w:hAnsi="Times New Roman" w:cs="Times New Roman"/>
          <w:sz w:val="28"/>
          <w:szCs w:val="28"/>
          <w:lang w:val="en-GB"/>
        </w:rPr>
        <w:t>the Status of Judges” No.</w:t>
      </w:r>
      <w:r w:rsidR="00E106F7" w:rsidRPr="00A2169D">
        <w:rPr>
          <w:lang w:val="en-GB"/>
        </w:rPr>
        <w:t> </w:t>
      </w:r>
      <w:r w:rsidR="00CE2F50" w:rsidRPr="00A2169D">
        <w:rPr>
          <w:rFonts w:ascii="Times New Roman" w:hAnsi="Times New Roman" w:cs="Times New Roman"/>
          <w:sz w:val="28"/>
          <w:szCs w:val="28"/>
          <w:lang w:val="en-GB"/>
        </w:rPr>
        <w:t>1402</w:t>
      </w:r>
      <w:r w:rsidR="00E45627">
        <w:rPr>
          <w:rFonts w:ascii="Times New Roman" w:hAnsi="Times New Roman" w:cs="Times New Roman"/>
          <w:sz w:val="28"/>
          <w:szCs w:val="28"/>
          <w:lang w:val="en-GB"/>
        </w:rPr>
        <w:t xml:space="preserve">– VIII </w:t>
      </w:r>
      <w:r w:rsidR="00E106F7" w:rsidRPr="00A2169D">
        <w:rPr>
          <w:rFonts w:ascii="Times New Roman" w:hAnsi="Times New Roman" w:cs="Times New Roman"/>
          <w:sz w:val="28"/>
          <w:szCs w:val="28"/>
          <w:lang w:val="en-GB"/>
        </w:rPr>
        <w:t>dated June 2, </w:t>
      </w:r>
      <w:r w:rsidR="00CE2F50" w:rsidRPr="00A2169D">
        <w:rPr>
          <w:rFonts w:ascii="Times New Roman" w:hAnsi="Times New Roman" w:cs="Times New Roman"/>
          <w:sz w:val="28"/>
          <w:szCs w:val="28"/>
          <w:lang w:val="en-GB"/>
        </w:rPr>
        <w:t xml:space="preserve">2016, as amended, (hereinafter, “Law </w:t>
      </w:r>
      <w:r w:rsidR="00E106F7" w:rsidRPr="00A2169D">
        <w:rPr>
          <w:rFonts w:ascii="Times New Roman" w:hAnsi="Times New Roman" w:cs="Times New Roman"/>
          <w:sz w:val="28"/>
          <w:szCs w:val="28"/>
          <w:lang w:val="en-GB"/>
        </w:rPr>
        <w:t> No. </w:t>
      </w:r>
      <w:r w:rsidR="00CE2F50" w:rsidRPr="00A2169D">
        <w:rPr>
          <w:rFonts w:ascii="Times New Roman" w:hAnsi="Times New Roman" w:cs="Times New Roman"/>
          <w:sz w:val="28"/>
          <w:szCs w:val="28"/>
          <w:lang w:val="en-GB"/>
        </w:rPr>
        <w:t xml:space="preserve">1402”) </w:t>
      </w:r>
      <w:r w:rsidR="004C09DB" w:rsidRPr="00A2169D">
        <w:rPr>
          <w:rFonts w:ascii="Times New Roman" w:hAnsi="Times New Roman" w:cs="Times New Roman"/>
          <w:sz w:val="28"/>
          <w:szCs w:val="28"/>
          <w:lang w:val="en-GB"/>
        </w:rPr>
        <w:t>«in terms of determining the guarantees of judges of the Supreme Court of Ukraine, of the High Specialised Court of Ukraine for Civil and Criminal Cases, the High Commercial Court of Ukraine, the High Administrative Court of Ukraine until the termination of these courts</w:t>
      </w:r>
      <w:r w:rsidR="00520308">
        <w:rPr>
          <w:rFonts w:ascii="Times New Roman" w:hAnsi="Times New Roman" w:cs="Times New Roman"/>
          <w:sz w:val="28"/>
          <w:szCs w:val="28"/>
          <w:lang w:val="en-US"/>
        </w:rPr>
        <w:t>’</w:t>
      </w:r>
      <w:r w:rsidR="004C09DB" w:rsidRPr="00A2169D">
        <w:rPr>
          <w:rFonts w:ascii="Times New Roman" w:hAnsi="Times New Roman" w:cs="Times New Roman"/>
          <w:sz w:val="28"/>
          <w:szCs w:val="28"/>
          <w:lang w:val="en-GB"/>
        </w:rPr>
        <w:t xml:space="preserve"> activities by the Law of Ukraine “On the Judi</w:t>
      </w:r>
      <w:r w:rsidR="00E106F7" w:rsidRPr="00A2169D">
        <w:rPr>
          <w:rFonts w:ascii="Times New Roman" w:hAnsi="Times New Roman" w:cs="Times New Roman"/>
          <w:sz w:val="28"/>
          <w:szCs w:val="28"/>
          <w:lang w:val="en-GB"/>
        </w:rPr>
        <w:t>ciary and Status of Judges” No. </w:t>
      </w:r>
      <w:r w:rsidR="004C09DB" w:rsidRPr="00A2169D">
        <w:rPr>
          <w:rFonts w:ascii="Times New Roman" w:hAnsi="Times New Roman" w:cs="Times New Roman"/>
          <w:sz w:val="28"/>
          <w:szCs w:val="28"/>
          <w:lang w:val="en-GB"/>
        </w:rPr>
        <w:t>2453–</w:t>
      </w:r>
      <w:r w:rsidR="00E106F7" w:rsidRPr="00A2169D">
        <w:rPr>
          <w:rFonts w:ascii="Times New Roman" w:hAnsi="Times New Roman" w:cs="Times New Roman"/>
          <w:sz w:val="28"/>
          <w:szCs w:val="28"/>
          <w:lang w:val="en-GB"/>
        </w:rPr>
        <w:t> VI dated July 7, </w:t>
      </w:r>
      <w:r w:rsidR="004C09DB" w:rsidRPr="00A2169D">
        <w:rPr>
          <w:rFonts w:ascii="Times New Roman" w:hAnsi="Times New Roman" w:cs="Times New Roman"/>
          <w:sz w:val="28"/>
          <w:szCs w:val="28"/>
          <w:lang w:val="en-GB"/>
        </w:rPr>
        <w:t>2010, (hereinafter, “</w:t>
      </w:r>
      <w:r w:rsidR="00E106F7" w:rsidRPr="00A2169D">
        <w:rPr>
          <w:rFonts w:ascii="Times New Roman" w:hAnsi="Times New Roman" w:cs="Times New Roman"/>
          <w:sz w:val="28"/>
          <w:szCs w:val="28"/>
          <w:lang w:val="en-GB"/>
        </w:rPr>
        <w:t>Law No. </w:t>
      </w:r>
      <w:r w:rsidR="004C09DB" w:rsidRPr="00A2169D">
        <w:rPr>
          <w:rFonts w:ascii="Times New Roman" w:hAnsi="Times New Roman" w:cs="Times New Roman"/>
          <w:sz w:val="28"/>
          <w:szCs w:val="28"/>
          <w:lang w:val="en-GB"/>
        </w:rPr>
        <w:t xml:space="preserve">2453”)» </w:t>
      </w:r>
      <w:r w:rsidR="00E106F7" w:rsidRPr="00A2169D">
        <w:rPr>
          <w:rFonts w:ascii="Times New Roman" w:hAnsi="Times New Roman" w:cs="Times New Roman"/>
          <w:sz w:val="28"/>
          <w:szCs w:val="28"/>
          <w:lang w:val="en-GB"/>
        </w:rPr>
        <w:t>with Articles </w:t>
      </w:r>
      <w:r w:rsidR="000B18F9" w:rsidRPr="00A2169D">
        <w:rPr>
          <w:rFonts w:ascii="Times New Roman" w:hAnsi="Times New Roman" w:cs="Times New Roman"/>
          <w:sz w:val="28"/>
          <w:szCs w:val="28"/>
          <w:lang w:val="en-GB"/>
        </w:rPr>
        <w:t>8.1, 8.2, 19.</w:t>
      </w:r>
      <w:r w:rsidR="00DD7A7F">
        <w:rPr>
          <w:rFonts w:ascii="Times New Roman" w:hAnsi="Times New Roman" w:cs="Times New Roman"/>
          <w:sz w:val="28"/>
          <w:szCs w:val="28"/>
          <w:lang w:val="en-GB"/>
        </w:rPr>
        <w:t>2, 24.1, 24.2, 41.1, 41.4, 126.</w:t>
      </w:r>
      <w:r w:rsidR="000B18F9" w:rsidRPr="00A2169D">
        <w:rPr>
          <w:rFonts w:ascii="Times New Roman" w:hAnsi="Times New Roman" w:cs="Times New Roman"/>
          <w:sz w:val="28"/>
          <w:szCs w:val="28"/>
          <w:lang w:val="en-GB"/>
        </w:rPr>
        <w:t xml:space="preserve">1 of the Constitution </w:t>
      </w:r>
      <w:r w:rsidR="00DD7A7F">
        <w:rPr>
          <w:rFonts w:ascii="Times New Roman" w:hAnsi="Times New Roman" w:cs="Times New Roman"/>
          <w:sz w:val="28"/>
          <w:szCs w:val="28"/>
          <w:lang w:val="en-GB"/>
        </w:rPr>
        <w:t xml:space="preserve">of Ukraine </w:t>
      </w:r>
      <w:r w:rsidR="000B18F9" w:rsidRPr="00A2169D">
        <w:rPr>
          <w:rFonts w:ascii="Times New Roman" w:hAnsi="Times New Roman" w:cs="Times New Roman"/>
          <w:sz w:val="28"/>
          <w:szCs w:val="28"/>
          <w:lang w:val="en-GB"/>
        </w:rPr>
        <w:t>(constitutionality).</w:t>
      </w:r>
    </w:p>
    <w:p w:rsidR="003E6B7C" w:rsidRPr="00A2169D" w:rsidRDefault="003E6B7C" w:rsidP="005C48D6">
      <w:pPr>
        <w:pStyle w:val="HTML"/>
        <w:ind w:firstLine="851"/>
        <w:jc w:val="both"/>
        <w:rPr>
          <w:rFonts w:ascii="Times New Roman" w:hAnsi="Times New Roman" w:cs="Times New Roman"/>
          <w:sz w:val="28"/>
          <w:szCs w:val="28"/>
          <w:lang w:val="en-GB"/>
        </w:rPr>
      </w:pPr>
      <w:r w:rsidRPr="00A2169D">
        <w:rPr>
          <w:rFonts w:ascii="Times New Roman" w:hAnsi="Times New Roman" w:cs="Times New Roman"/>
          <w:sz w:val="28"/>
          <w:szCs w:val="28"/>
          <w:lang w:val="en-GB"/>
        </w:rPr>
        <w:t xml:space="preserve">The Constitutional Court </w:t>
      </w:r>
      <w:r w:rsidR="00DD7A7F">
        <w:rPr>
          <w:rFonts w:ascii="Times New Roman" w:hAnsi="Times New Roman" w:cs="Times New Roman"/>
          <w:sz w:val="28"/>
          <w:szCs w:val="28"/>
          <w:lang w:val="en-GB"/>
        </w:rPr>
        <w:t xml:space="preserve">of Ukraine </w:t>
      </w:r>
      <w:r w:rsidRPr="00A2169D">
        <w:rPr>
          <w:rFonts w:ascii="Times New Roman" w:hAnsi="Times New Roman" w:cs="Times New Roman"/>
          <w:sz w:val="28"/>
          <w:szCs w:val="28"/>
          <w:lang w:val="en-GB"/>
        </w:rPr>
        <w:t xml:space="preserve">believes that the legislator should regulate the status, organisation, functioning and activities of courts and judges in accordance with the Constitution </w:t>
      </w:r>
      <w:r w:rsidR="00DD7A7F">
        <w:rPr>
          <w:rFonts w:ascii="Times New Roman" w:hAnsi="Times New Roman" w:cs="Times New Roman"/>
          <w:sz w:val="28"/>
          <w:szCs w:val="28"/>
          <w:lang w:val="en-GB"/>
        </w:rPr>
        <w:t xml:space="preserve">of Ukraine </w:t>
      </w:r>
      <w:r w:rsidRPr="00A2169D">
        <w:rPr>
          <w:rFonts w:ascii="Times New Roman" w:hAnsi="Times New Roman" w:cs="Times New Roman"/>
          <w:sz w:val="28"/>
          <w:szCs w:val="28"/>
          <w:lang w:val="en-GB"/>
        </w:rPr>
        <w:t>and the principles, guarantees of independence and inviolability of judges, defined by it, preventing, first of all, any influence on the judiciary and each individual judge, both on its part and on the part of other bodies of state power, their officials and other persons.</w:t>
      </w:r>
    </w:p>
    <w:p w:rsidR="000050A7" w:rsidRPr="00A2169D" w:rsidRDefault="003E6B7C" w:rsidP="003E6B7C">
      <w:pPr>
        <w:pStyle w:val="HTML"/>
        <w:ind w:firstLine="851"/>
        <w:jc w:val="both"/>
        <w:rPr>
          <w:rFonts w:ascii="Times New Roman" w:hAnsi="Times New Roman" w:cs="Times New Roman"/>
          <w:sz w:val="28"/>
          <w:szCs w:val="28"/>
          <w:lang w:val="en-GB"/>
        </w:rPr>
      </w:pPr>
      <w:r w:rsidRPr="00A2169D">
        <w:rPr>
          <w:rFonts w:ascii="Times New Roman" w:hAnsi="Times New Roman" w:cs="Times New Roman"/>
          <w:sz w:val="28"/>
          <w:szCs w:val="28"/>
          <w:lang w:val="en-GB"/>
        </w:rPr>
        <w:t xml:space="preserve">All judges of the Ukrainian judicial system courts have a uniform status, which is inherent in them as persons performing an exclusive constitutional function – the administration of justice. The uniform status of judges means the </w:t>
      </w:r>
      <w:r w:rsidR="00C04AFF" w:rsidRPr="00A2169D">
        <w:rPr>
          <w:rFonts w:ascii="Times New Roman" w:hAnsi="Times New Roman" w:cs="Times New Roman"/>
          <w:sz w:val="28"/>
          <w:szCs w:val="28"/>
          <w:lang w:val="en-GB"/>
        </w:rPr>
        <w:t>equality</w:t>
      </w:r>
      <w:r w:rsidRPr="00A2169D">
        <w:rPr>
          <w:rFonts w:ascii="Times New Roman" w:hAnsi="Times New Roman" w:cs="Times New Roman"/>
          <w:sz w:val="28"/>
          <w:szCs w:val="28"/>
          <w:lang w:val="en-GB"/>
        </w:rPr>
        <w:t xml:space="preserve"> of the legal status of judges in all aspects, primarily, the uniformity of their guarantees of independence and inviolability, rights and obligations, requirements, restrictions, prohibitions and liability. At the same time, ensuring guarantees of independence and inviolability of judges should be based on the principle of a uniform status of judges, which does not permit, in particular, selectivity in ensuring these guarantees and lowering their level for a certain category of judges, that does not contribute to the administration of justice by unbiased, objective, impartial and independent courts, the exercise of the constitutional right to judicial protection.</w:t>
      </w:r>
    </w:p>
    <w:p w:rsidR="000050A7" w:rsidRPr="00A2169D" w:rsidRDefault="00934B23" w:rsidP="00934B23">
      <w:pPr>
        <w:pStyle w:val="HTML"/>
        <w:ind w:firstLine="851"/>
        <w:jc w:val="both"/>
        <w:rPr>
          <w:rFonts w:ascii="Times New Roman" w:hAnsi="Times New Roman" w:cs="Times New Roman"/>
          <w:sz w:val="28"/>
          <w:szCs w:val="28"/>
          <w:lang w:val="en-GB"/>
        </w:rPr>
      </w:pPr>
      <w:r w:rsidRPr="00A2169D">
        <w:rPr>
          <w:rFonts w:ascii="Times New Roman" w:hAnsi="Times New Roman" w:cs="Times New Roman"/>
          <w:sz w:val="28"/>
          <w:szCs w:val="28"/>
          <w:lang w:val="en-GB"/>
        </w:rPr>
        <w:t xml:space="preserve">Adequate material and social security of judges, including the right to </w:t>
      </w:r>
      <w:r w:rsidR="00393C14">
        <w:rPr>
          <w:rFonts w:ascii="Times New Roman" w:hAnsi="Times New Roman" w:cs="Times New Roman"/>
          <w:sz w:val="28"/>
          <w:szCs w:val="28"/>
          <w:lang w:val="en-GB"/>
        </w:rPr>
        <w:t xml:space="preserve">judicial </w:t>
      </w:r>
      <w:r w:rsidRPr="00A2169D">
        <w:rPr>
          <w:rFonts w:ascii="Times New Roman" w:hAnsi="Times New Roman" w:cs="Times New Roman"/>
          <w:sz w:val="28"/>
          <w:szCs w:val="28"/>
          <w:lang w:val="en-GB"/>
        </w:rPr>
        <w:t xml:space="preserve">remuneration, and other constitutional guarantees of </w:t>
      </w:r>
      <w:r w:rsidR="00393C14">
        <w:rPr>
          <w:rFonts w:ascii="Times New Roman" w:hAnsi="Times New Roman" w:cs="Times New Roman"/>
          <w:sz w:val="28"/>
          <w:szCs w:val="28"/>
          <w:lang w:val="en-GB"/>
        </w:rPr>
        <w:t>judge’s</w:t>
      </w:r>
      <w:r w:rsidRPr="00A2169D">
        <w:rPr>
          <w:rFonts w:ascii="Times New Roman" w:hAnsi="Times New Roman" w:cs="Times New Roman"/>
          <w:sz w:val="28"/>
          <w:szCs w:val="28"/>
          <w:lang w:val="en-GB"/>
        </w:rPr>
        <w:t xml:space="preserve"> independence and inviolability are extended to all judges and must be ensured by the state on the basis of the principle of a uniform status of judges without any reduction in the level of such guarantees.</w:t>
      </w:r>
    </w:p>
    <w:p w:rsidR="000050A7" w:rsidRPr="00A2169D" w:rsidRDefault="00934B23" w:rsidP="00894599">
      <w:pPr>
        <w:pStyle w:val="HTML"/>
        <w:ind w:firstLine="851"/>
        <w:jc w:val="both"/>
        <w:rPr>
          <w:rFonts w:ascii="Times New Roman" w:hAnsi="Times New Roman" w:cs="Times New Roman"/>
          <w:sz w:val="28"/>
          <w:szCs w:val="28"/>
          <w:lang w:val="en-GB"/>
        </w:rPr>
      </w:pPr>
      <w:r w:rsidRPr="00A2169D">
        <w:rPr>
          <w:rFonts w:ascii="Times New Roman" w:hAnsi="Times New Roman" w:cs="Times New Roman"/>
          <w:sz w:val="28"/>
          <w:szCs w:val="28"/>
          <w:lang w:val="en-GB"/>
        </w:rPr>
        <w:lastRenderedPageBreak/>
        <w:t xml:space="preserve">The constitutional guarantee of judicial independence – </w:t>
      </w:r>
      <w:r w:rsidR="002940A4">
        <w:rPr>
          <w:rFonts w:ascii="Times New Roman" w:hAnsi="Times New Roman" w:cs="Times New Roman"/>
          <w:sz w:val="28"/>
          <w:szCs w:val="28"/>
          <w:lang w:val="en-GB"/>
        </w:rPr>
        <w:t>judicial rem</w:t>
      </w:r>
      <w:r w:rsidRPr="00A2169D">
        <w:rPr>
          <w:rFonts w:ascii="Times New Roman" w:hAnsi="Times New Roman" w:cs="Times New Roman"/>
          <w:sz w:val="28"/>
          <w:szCs w:val="28"/>
          <w:lang w:val="en-GB"/>
        </w:rPr>
        <w:t>uneration– is an integral part of the uniform status of judges.</w:t>
      </w:r>
    </w:p>
    <w:p w:rsidR="00210133" w:rsidRPr="00A2169D" w:rsidRDefault="00934B23" w:rsidP="00AE0701">
      <w:pPr>
        <w:pStyle w:val="HTML"/>
        <w:ind w:firstLine="851"/>
        <w:jc w:val="both"/>
        <w:rPr>
          <w:rFonts w:ascii="Times New Roman" w:hAnsi="Times New Roman" w:cs="Times New Roman"/>
          <w:sz w:val="28"/>
          <w:szCs w:val="28"/>
          <w:lang w:val="en-GB"/>
        </w:rPr>
      </w:pPr>
      <w:r w:rsidRPr="00A2169D">
        <w:rPr>
          <w:rFonts w:ascii="Times New Roman" w:hAnsi="Times New Roman" w:cs="Times New Roman"/>
          <w:sz w:val="28"/>
          <w:szCs w:val="28"/>
          <w:lang w:val="en-GB"/>
        </w:rPr>
        <w:t xml:space="preserve">Regulation of the right to </w:t>
      </w:r>
      <w:r w:rsidR="004144A0">
        <w:rPr>
          <w:rFonts w:ascii="Times New Roman" w:hAnsi="Times New Roman" w:cs="Times New Roman"/>
          <w:sz w:val="28"/>
          <w:szCs w:val="28"/>
          <w:lang w:val="en-GB"/>
        </w:rPr>
        <w:t xml:space="preserve">judicial </w:t>
      </w:r>
      <w:r w:rsidRPr="00A2169D">
        <w:rPr>
          <w:rFonts w:ascii="Times New Roman" w:hAnsi="Times New Roman" w:cs="Times New Roman"/>
          <w:sz w:val="28"/>
          <w:szCs w:val="28"/>
          <w:lang w:val="en-GB"/>
        </w:rPr>
        <w:t xml:space="preserve">remuneration should meet the purpose of establishing a constitutional guarantee of material security for judges as an element of their independence and the principle of a uniform status of judges, and therefore judges of the same system and level of courts of Ukraine are equal in terms of guarantees of material </w:t>
      </w:r>
      <w:r w:rsidR="00AE0701" w:rsidRPr="00A2169D">
        <w:rPr>
          <w:rFonts w:ascii="Times New Roman" w:hAnsi="Times New Roman" w:cs="Times New Roman"/>
          <w:sz w:val="28"/>
          <w:szCs w:val="28"/>
          <w:lang w:val="en-GB"/>
        </w:rPr>
        <w:t>security</w:t>
      </w:r>
      <w:r w:rsidRPr="00A2169D">
        <w:rPr>
          <w:rFonts w:ascii="Times New Roman" w:hAnsi="Times New Roman" w:cs="Times New Roman"/>
          <w:sz w:val="28"/>
          <w:szCs w:val="28"/>
          <w:lang w:val="en-GB"/>
        </w:rPr>
        <w:t>, in particular</w:t>
      </w:r>
      <w:r w:rsidR="00AE0701" w:rsidRPr="00A2169D">
        <w:rPr>
          <w:rFonts w:ascii="Times New Roman" w:hAnsi="Times New Roman" w:cs="Times New Roman"/>
          <w:sz w:val="28"/>
          <w:szCs w:val="28"/>
          <w:lang w:val="en-GB"/>
        </w:rPr>
        <w:t>,</w:t>
      </w:r>
      <w:r w:rsidRPr="00A2169D">
        <w:rPr>
          <w:rFonts w:ascii="Times New Roman" w:hAnsi="Times New Roman" w:cs="Times New Roman"/>
          <w:sz w:val="28"/>
          <w:szCs w:val="28"/>
          <w:lang w:val="en-GB"/>
        </w:rPr>
        <w:t xml:space="preserve"> in terms of the amount of </w:t>
      </w:r>
      <w:r w:rsidR="004144A0">
        <w:rPr>
          <w:rFonts w:ascii="Times New Roman" w:hAnsi="Times New Roman" w:cs="Times New Roman"/>
          <w:sz w:val="28"/>
          <w:szCs w:val="28"/>
          <w:lang w:val="en-GB"/>
        </w:rPr>
        <w:t xml:space="preserve">judicial </w:t>
      </w:r>
      <w:r w:rsidRPr="00A2169D">
        <w:rPr>
          <w:rFonts w:ascii="Times New Roman" w:hAnsi="Times New Roman" w:cs="Times New Roman"/>
          <w:sz w:val="28"/>
          <w:szCs w:val="28"/>
          <w:lang w:val="en-GB"/>
        </w:rPr>
        <w:t xml:space="preserve">remuneration. In other words, </w:t>
      </w:r>
      <w:r w:rsidR="005F323C" w:rsidRPr="00A2169D">
        <w:rPr>
          <w:rFonts w:ascii="Times New Roman" w:hAnsi="Times New Roman" w:cs="Times New Roman"/>
          <w:sz w:val="28"/>
          <w:szCs w:val="28"/>
          <w:lang w:val="en-GB"/>
        </w:rPr>
        <w:t xml:space="preserve">the right to </w:t>
      </w:r>
      <w:r w:rsidR="005F323C">
        <w:rPr>
          <w:rFonts w:ascii="Times New Roman" w:hAnsi="Times New Roman" w:cs="Times New Roman"/>
          <w:sz w:val="28"/>
          <w:szCs w:val="28"/>
          <w:lang w:val="en-GB"/>
        </w:rPr>
        <w:t xml:space="preserve">judicial </w:t>
      </w:r>
      <w:r w:rsidR="005F323C" w:rsidRPr="00A2169D">
        <w:rPr>
          <w:rFonts w:ascii="Times New Roman" w:hAnsi="Times New Roman" w:cs="Times New Roman"/>
          <w:sz w:val="28"/>
          <w:szCs w:val="28"/>
          <w:lang w:val="en-GB"/>
        </w:rPr>
        <w:t>remuneration</w:t>
      </w:r>
      <w:r w:rsidR="005F323C" w:rsidRPr="00C2149A">
        <w:rPr>
          <w:rFonts w:ascii="Times New Roman" w:hAnsi="Times New Roman" w:cs="Times New Roman"/>
          <w:color w:val="000000" w:themeColor="text1"/>
          <w:sz w:val="28"/>
          <w:szCs w:val="28"/>
          <w:lang w:val="en-GB"/>
        </w:rPr>
        <w:t xml:space="preserve"> </w:t>
      </w:r>
      <w:r w:rsidR="00F11E3B">
        <w:rPr>
          <w:rFonts w:ascii="Times New Roman" w:hAnsi="Times New Roman" w:cs="Times New Roman"/>
          <w:color w:val="000000" w:themeColor="text1"/>
          <w:sz w:val="28"/>
          <w:szCs w:val="28"/>
          <w:lang w:val="en-US"/>
        </w:rPr>
        <w:t xml:space="preserve">may not </w:t>
      </w:r>
      <w:r w:rsidRPr="00F11E3B">
        <w:rPr>
          <w:rFonts w:ascii="Times New Roman" w:hAnsi="Times New Roman" w:cs="Times New Roman"/>
          <w:color w:val="000000" w:themeColor="text1"/>
          <w:sz w:val="28"/>
          <w:szCs w:val="28"/>
          <w:lang w:val="en-GB"/>
        </w:rPr>
        <w:t>be</w:t>
      </w:r>
      <w:r w:rsidRPr="00C2149A">
        <w:rPr>
          <w:rFonts w:ascii="Times New Roman" w:hAnsi="Times New Roman" w:cs="Times New Roman"/>
          <w:color w:val="000000" w:themeColor="text1"/>
          <w:sz w:val="28"/>
          <w:szCs w:val="28"/>
          <w:lang w:val="en-GB"/>
        </w:rPr>
        <w:t xml:space="preserve"> </w:t>
      </w:r>
      <w:r w:rsidRPr="00A2169D">
        <w:rPr>
          <w:rFonts w:ascii="Times New Roman" w:hAnsi="Times New Roman" w:cs="Times New Roman"/>
          <w:sz w:val="28"/>
          <w:szCs w:val="28"/>
          <w:lang w:val="en-GB"/>
        </w:rPr>
        <w:t xml:space="preserve">different for a certain category of judges for reasons not related to the uniform status of judges, in particular, it </w:t>
      </w:r>
      <w:r w:rsidR="0084482A">
        <w:rPr>
          <w:rFonts w:ascii="Times New Roman" w:hAnsi="Times New Roman" w:cs="Times New Roman"/>
          <w:sz w:val="28"/>
          <w:szCs w:val="28"/>
          <w:lang w:val="en-GB"/>
        </w:rPr>
        <w:t xml:space="preserve">may </w:t>
      </w:r>
      <w:r w:rsidRPr="00A2169D">
        <w:rPr>
          <w:rFonts w:ascii="Times New Roman" w:hAnsi="Times New Roman" w:cs="Times New Roman"/>
          <w:sz w:val="28"/>
          <w:szCs w:val="28"/>
          <w:lang w:val="en-GB"/>
        </w:rPr>
        <w:t xml:space="preserve">not be different for judges due </w:t>
      </w:r>
      <w:r w:rsidR="00AE0701" w:rsidRPr="00A2169D">
        <w:rPr>
          <w:rFonts w:ascii="Times New Roman" w:hAnsi="Times New Roman" w:cs="Times New Roman"/>
          <w:sz w:val="28"/>
          <w:szCs w:val="28"/>
          <w:lang w:val="en-GB"/>
        </w:rPr>
        <w:t>to the systems introduced in a</w:t>
      </w:r>
      <w:r w:rsidRPr="00A2169D">
        <w:rPr>
          <w:rFonts w:ascii="Times New Roman" w:hAnsi="Times New Roman" w:cs="Times New Roman"/>
          <w:sz w:val="28"/>
          <w:szCs w:val="28"/>
          <w:lang w:val="en-GB"/>
        </w:rPr>
        <w:t xml:space="preserve"> court, according to which the </w:t>
      </w:r>
      <w:r w:rsidR="007A5CB4">
        <w:rPr>
          <w:rFonts w:ascii="Times New Roman" w:hAnsi="Times New Roman" w:cs="Times New Roman"/>
          <w:sz w:val="28"/>
          <w:szCs w:val="28"/>
          <w:lang w:val="en-GB"/>
        </w:rPr>
        <w:t xml:space="preserve">judicial </w:t>
      </w:r>
      <w:r w:rsidRPr="00A2169D">
        <w:rPr>
          <w:rFonts w:ascii="Times New Roman" w:hAnsi="Times New Roman" w:cs="Times New Roman"/>
          <w:sz w:val="28"/>
          <w:szCs w:val="28"/>
          <w:lang w:val="en-GB"/>
        </w:rPr>
        <w:t xml:space="preserve">remuneration depends on the accounting of working hours or other circumstances indicating the results of their work, or be less for a judge who does not actually </w:t>
      </w:r>
      <w:r w:rsidR="00C052EF" w:rsidRPr="00A2169D">
        <w:rPr>
          <w:rFonts w:ascii="Times New Roman" w:hAnsi="Times New Roman" w:cs="Times New Roman"/>
          <w:sz w:val="28"/>
          <w:szCs w:val="28"/>
          <w:lang w:val="en-GB"/>
        </w:rPr>
        <w:t xml:space="preserve">administer justice </w:t>
      </w:r>
      <w:r w:rsidRPr="00A2169D">
        <w:rPr>
          <w:rFonts w:ascii="Times New Roman" w:hAnsi="Times New Roman" w:cs="Times New Roman"/>
          <w:sz w:val="28"/>
          <w:szCs w:val="28"/>
          <w:lang w:val="en-GB"/>
        </w:rPr>
        <w:t>due to circumstances beyond his/her control or not caused by his/her behaviour.</w:t>
      </w:r>
    </w:p>
    <w:p w:rsidR="000050A7" w:rsidRPr="00A2169D" w:rsidRDefault="00AE0701" w:rsidP="00AE0701">
      <w:pPr>
        <w:pStyle w:val="HTML"/>
        <w:ind w:firstLine="851"/>
        <w:jc w:val="both"/>
        <w:rPr>
          <w:rFonts w:ascii="Times New Roman" w:hAnsi="Times New Roman" w:cs="Times New Roman"/>
          <w:sz w:val="28"/>
          <w:szCs w:val="28"/>
          <w:lang w:val="en-GB"/>
        </w:rPr>
      </w:pPr>
      <w:r w:rsidRPr="00A2169D">
        <w:rPr>
          <w:rFonts w:ascii="Times New Roman" w:hAnsi="Times New Roman" w:cs="Times New Roman"/>
          <w:sz w:val="28"/>
          <w:szCs w:val="28"/>
          <w:lang w:val="en-GB"/>
        </w:rPr>
        <w:t>Article</w:t>
      </w:r>
      <w:r w:rsidR="00E106F7" w:rsidRPr="00A2169D">
        <w:rPr>
          <w:rFonts w:ascii="Times New Roman" w:hAnsi="Times New Roman" w:cs="Times New Roman"/>
          <w:sz w:val="28"/>
          <w:szCs w:val="28"/>
          <w:lang w:val="en-GB"/>
        </w:rPr>
        <w:t> </w:t>
      </w:r>
      <w:r w:rsidRPr="00A2169D">
        <w:rPr>
          <w:rFonts w:ascii="Times New Roman" w:hAnsi="Times New Roman" w:cs="Times New Roman"/>
          <w:sz w:val="28"/>
          <w:szCs w:val="28"/>
          <w:lang w:val="en-GB"/>
        </w:rPr>
        <w:t>125.2 of the Constitution provides that reorganisation, liquidation or other actual termination of court</w:t>
      </w:r>
      <w:r w:rsidR="00401F79">
        <w:rPr>
          <w:rFonts w:ascii="Times New Roman" w:hAnsi="Times New Roman" w:cs="Times New Roman"/>
          <w:sz w:val="28"/>
          <w:szCs w:val="28"/>
          <w:lang w:val="en-GB"/>
        </w:rPr>
        <w:t>’</w:t>
      </w:r>
      <w:r w:rsidRPr="00A2169D">
        <w:rPr>
          <w:rFonts w:ascii="Times New Roman" w:hAnsi="Times New Roman" w:cs="Times New Roman"/>
          <w:sz w:val="28"/>
          <w:szCs w:val="28"/>
          <w:lang w:val="en-GB"/>
        </w:rPr>
        <w:t>s activities does not deprive each of its judges of the status of a judge.</w:t>
      </w:r>
    </w:p>
    <w:p w:rsidR="000050A7" w:rsidRPr="00A2169D" w:rsidRDefault="00687DFC" w:rsidP="00687DFC">
      <w:pPr>
        <w:pStyle w:val="HTML"/>
        <w:ind w:firstLine="851"/>
        <w:jc w:val="both"/>
        <w:rPr>
          <w:rFonts w:ascii="Times New Roman" w:hAnsi="Times New Roman" w:cs="Times New Roman"/>
          <w:sz w:val="28"/>
          <w:szCs w:val="28"/>
          <w:lang w:val="en-GB"/>
        </w:rPr>
      </w:pPr>
      <w:r w:rsidRPr="00A2169D">
        <w:rPr>
          <w:rFonts w:ascii="Times New Roman" w:hAnsi="Times New Roman" w:cs="Times New Roman"/>
          <w:sz w:val="28"/>
          <w:szCs w:val="28"/>
          <w:lang w:val="en-GB"/>
        </w:rPr>
        <w:t>Establishment of the amount o</w:t>
      </w:r>
      <w:r w:rsidR="00590CC1" w:rsidRPr="00A2169D">
        <w:rPr>
          <w:rFonts w:ascii="Times New Roman" w:hAnsi="Times New Roman" w:cs="Times New Roman"/>
          <w:sz w:val="28"/>
          <w:szCs w:val="28"/>
          <w:lang w:val="en-GB"/>
        </w:rPr>
        <w:t>f</w:t>
      </w:r>
      <w:r w:rsidR="00E106F7" w:rsidRPr="00A2169D">
        <w:rPr>
          <w:rFonts w:ascii="Times New Roman" w:hAnsi="Times New Roman" w:cs="Times New Roman"/>
          <w:sz w:val="28"/>
          <w:szCs w:val="28"/>
          <w:lang w:val="en-GB"/>
        </w:rPr>
        <w:t xml:space="preserve"> </w:t>
      </w:r>
      <w:r w:rsidR="005F323C">
        <w:rPr>
          <w:rFonts w:ascii="Times New Roman" w:hAnsi="Times New Roman" w:cs="Times New Roman"/>
          <w:sz w:val="28"/>
          <w:szCs w:val="28"/>
          <w:lang w:val="en-GB"/>
        </w:rPr>
        <w:t xml:space="preserve">judicial </w:t>
      </w:r>
      <w:r w:rsidR="00E106F7" w:rsidRPr="00A2169D">
        <w:rPr>
          <w:rFonts w:ascii="Times New Roman" w:hAnsi="Times New Roman" w:cs="Times New Roman"/>
          <w:sz w:val="28"/>
          <w:szCs w:val="28"/>
          <w:lang w:val="en-GB"/>
        </w:rPr>
        <w:t>remuneration by Law No. </w:t>
      </w:r>
      <w:r w:rsidRPr="00A2169D">
        <w:rPr>
          <w:rFonts w:ascii="Times New Roman" w:hAnsi="Times New Roman" w:cs="Times New Roman"/>
          <w:sz w:val="28"/>
          <w:szCs w:val="28"/>
          <w:lang w:val="en-GB"/>
        </w:rPr>
        <w:t xml:space="preserve">2453 means not only guaranteeing its amount at the level of a special law, but also the existence of one such law that clearly, systematically and consistently regulates the issue of the amount of </w:t>
      </w:r>
      <w:r w:rsidR="005F323C">
        <w:rPr>
          <w:rFonts w:ascii="Times New Roman" w:hAnsi="Times New Roman" w:cs="Times New Roman"/>
          <w:sz w:val="28"/>
          <w:szCs w:val="28"/>
          <w:lang w:val="en-GB"/>
        </w:rPr>
        <w:t xml:space="preserve">judicial </w:t>
      </w:r>
      <w:r w:rsidRPr="00A2169D">
        <w:rPr>
          <w:rFonts w:ascii="Times New Roman" w:hAnsi="Times New Roman" w:cs="Times New Roman"/>
          <w:sz w:val="28"/>
          <w:szCs w:val="28"/>
          <w:lang w:val="en-GB"/>
        </w:rPr>
        <w:t>remuneration in accordance with the uniform status of judges and guarantees of independence and inviolability of judges.</w:t>
      </w:r>
    </w:p>
    <w:p w:rsidR="004E675D" w:rsidRPr="00A2169D" w:rsidRDefault="00C052EF" w:rsidP="001A685C">
      <w:pPr>
        <w:pStyle w:val="HTML"/>
        <w:ind w:firstLine="851"/>
        <w:jc w:val="both"/>
        <w:rPr>
          <w:rFonts w:ascii="Times New Roman" w:hAnsi="Times New Roman" w:cs="Times New Roman"/>
          <w:sz w:val="28"/>
          <w:szCs w:val="28"/>
          <w:lang w:val="en-GB"/>
        </w:rPr>
      </w:pPr>
      <w:r w:rsidRPr="00A2169D">
        <w:rPr>
          <w:rFonts w:ascii="Times New Roman" w:hAnsi="Times New Roman" w:cs="Times New Roman"/>
          <w:sz w:val="28"/>
          <w:szCs w:val="28"/>
          <w:lang w:val="en-GB"/>
        </w:rPr>
        <w:t xml:space="preserve">The regulation by the </w:t>
      </w:r>
      <w:r w:rsidR="001A685C" w:rsidRPr="00A2169D">
        <w:rPr>
          <w:rFonts w:ascii="Times New Roman" w:hAnsi="Times New Roman" w:cs="Times New Roman"/>
          <w:sz w:val="28"/>
          <w:szCs w:val="28"/>
          <w:lang w:val="en-GB"/>
        </w:rPr>
        <w:t>impugned</w:t>
      </w:r>
      <w:r w:rsidR="00E106F7" w:rsidRPr="00A2169D">
        <w:rPr>
          <w:rFonts w:ascii="Times New Roman" w:hAnsi="Times New Roman" w:cs="Times New Roman"/>
          <w:sz w:val="28"/>
          <w:szCs w:val="28"/>
          <w:lang w:val="en-GB"/>
        </w:rPr>
        <w:t xml:space="preserve"> provision of Law No. </w:t>
      </w:r>
      <w:r w:rsidRPr="00A2169D">
        <w:rPr>
          <w:rFonts w:ascii="Times New Roman" w:hAnsi="Times New Roman" w:cs="Times New Roman"/>
          <w:sz w:val="28"/>
          <w:szCs w:val="28"/>
          <w:lang w:val="en-GB"/>
        </w:rPr>
        <w:t>1402 of the establishme</w:t>
      </w:r>
      <w:r w:rsidR="001A685C" w:rsidRPr="00A2169D">
        <w:rPr>
          <w:rFonts w:ascii="Times New Roman" w:hAnsi="Times New Roman" w:cs="Times New Roman"/>
          <w:sz w:val="28"/>
          <w:szCs w:val="28"/>
          <w:lang w:val="en-GB"/>
        </w:rPr>
        <w:t xml:space="preserve">nt of </w:t>
      </w:r>
      <w:r w:rsidR="005F323C">
        <w:rPr>
          <w:rFonts w:ascii="Times New Roman" w:hAnsi="Times New Roman" w:cs="Times New Roman"/>
          <w:sz w:val="28"/>
          <w:szCs w:val="28"/>
          <w:lang w:val="en-GB"/>
        </w:rPr>
        <w:t>r</w:t>
      </w:r>
      <w:r w:rsidR="001A685C" w:rsidRPr="00A2169D">
        <w:rPr>
          <w:rFonts w:ascii="Times New Roman" w:hAnsi="Times New Roman" w:cs="Times New Roman"/>
          <w:sz w:val="28"/>
          <w:szCs w:val="28"/>
          <w:lang w:val="en-GB"/>
        </w:rPr>
        <w:t>emuneration of a judge</w:t>
      </w:r>
      <w:r w:rsidRPr="00A2169D">
        <w:rPr>
          <w:rFonts w:ascii="Times New Roman" w:hAnsi="Times New Roman" w:cs="Times New Roman"/>
          <w:sz w:val="28"/>
          <w:szCs w:val="28"/>
          <w:lang w:val="en-GB"/>
        </w:rPr>
        <w:t xml:space="preserve"> of </w:t>
      </w:r>
      <w:r w:rsidR="001A685C" w:rsidRPr="00A2169D">
        <w:rPr>
          <w:rFonts w:ascii="Times New Roman" w:hAnsi="Times New Roman" w:cs="Times New Roman"/>
          <w:sz w:val="28"/>
          <w:szCs w:val="28"/>
          <w:lang w:val="en-GB"/>
        </w:rPr>
        <w:t>the High Specialised Court of Ukraine for Civil and Criminal Cases, the High Commercial Court of Ukraine, the High Administrative Court of Ukraine</w:t>
      </w:r>
      <w:r w:rsidR="00E106F7" w:rsidRPr="00A2169D">
        <w:rPr>
          <w:rFonts w:ascii="Times New Roman" w:hAnsi="Times New Roman" w:cs="Times New Roman"/>
          <w:sz w:val="28"/>
          <w:szCs w:val="28"/>
          <w:lang w:val="en-GB"/>
        </w:rPr>
        <w:t>, as defined by Law No. </w:t>
      </w:r>
      <w:r w:rsidRPr="00A2169D">
        <w:rPr>
          <w:rFonts w:ascii="Times New Roman" w:hAnsi="Times New Roman" w:cs="Times New Roman"/>
          <w:sz w:val="28"/>
          <w:szCs w:val="28"/>
          <w:lang w:val="en-GB"/>
        </w:rPr>
        <w:t xml:space="preserve">2453, </w:t>
      </w:r>
      <w:r w:rsidR="005D2DDC" w:rsidRPr="00A2169D">
        <w:rPr>
          <w:rFonts w:ascii="Times New Roman" w:hAnsi="Times New Roman" w:cs="Times New Roman"/>
          <w:sz w:val="28"/>
          <w:szCs w:val="28"/>
          <w:lang w:val="en-GB"/>
        </w:rPr>
        <w:t>until</w:t>
      </w:r>
      <w:r w:rsidRPr="00A2169D">
        <w:rPr>
          <w:rFonts w:ascii="Times New Roman" w:hAnsi="Times New Roman" w:cs="Times New Roman"/>
          <w:sz w:val="28"/>
          <w:szCs w:val="28"/>
          <w:lang w:val="en-GB"/>
        </w:rPr>
        <w:t xml:space="preserve"> the termination of the activities of these courts, is not based on clear and known </w:t>
      </w:r>
      <w:r w:rsidR="001A685C" w:rsidRPr="00A2169D">
        <w:rPr>
          <w:rFonts w:ascii="Times New Roman" w:hAnsi="Times New Roman" w:cs="Times New Roman"/>
          <w:sz w:val="28"/>
          <w:szCs w:val="28"/>
          <w:lang w:val="en-GB"/>
        </w:rPr>
        <w:t xml:space="preserve">in advance </w:t>
      </w:r>
      <w:r w:rsidRPr="00A2169D">
        <w:rPr>
          <w:rFonts w:ascii="Times New Roman" w:hAnsi="Times New Roman" w:cs="Times New Roman"/>
          <w:sz w:val="28"/>
          <w:szCs w:val="28"/>
          <w:lang w:val="en-GB"/>
        </w:rPr>
        <w:t xml:space="preserve">conditions for differentiating the amount of </w:t>
      </w:r>
      <w:r w:rsidR="007A5CB4">
        <w:rPr>
          <w:rFonts w:ascii="Times New Roman" w:hAnsi="Times New Roman" w:cs="Times New Roman"/>
          <w:sz w:val="28"/>
          <w:szCs w:val="28"/>
          <w:lang w:val="en-GB"/>
        </w:rPr>
        <w:t xml:space="preserve">judicial </w:t>
      </w:r>
      <w:r w:rsidRPr="00A2169D">
        <w:rPr>
          <w:rFonts w:ascii="Times New Roman" w:hAnsi="Times New Roman" w:cs="Times New Roman"/>
          <w:sz w:val="28"/>
          <w:szCs w:val="28"/>
          <w:lang w:val="en-GB"/>
        </w:rPr>
        <w:t xml:space="preserve">remuneration, is not caused by the status of the judge or his/her professional activity, </w:t>
      </w:r>
      <w:r w:rsidR="001A685C" w:rsidRPr="00A2169D">
        <w:rPr>
          <w:rFonts w:ascii="Times New Roman" w:hAnsi="Times New Roman" w:cs="Times New Roman"/>
          <w:sz w:val="28"/>
          <w:szCs w:val="28"/>
          <w:lang w:val="en-GB"/>
        </w:rPr>
        <w:t xml:space="preserve">since the lower amount of remuneration of a judge of these higher specialised courts can only be explained by the fact that they have been members of courts that have ceased to </w:t>
      </w:r>
      <w:r w:rsidR="005D2DDC" w:rsidRPr="00A2169D">
        <w:rPr>
          <w:rFonts w:ascii="Times New Roman" w:hAnsi="Times New Roman" w:cs="Times New Roman"/>
          <w:sz w:val="28"/>
          <w:szCs w:val="28"/>
          <w:lang w:val="en-GB"/>
        </w:rPr>
        <w:t>be effective</w:t>
      </w:r>
      <w:r w:rsidR="001A685C" w:rsidRPr="00A2169D">
        <w:rPr>
          <w:rFonts w:ascii="Times New Roman" w:hAnsi="Times New Roman" w:cs="Times New Roman"/>
          <w:sz w:val="28"/>
          <w:szCs w:val="28"/>
          <w:lang w:val="en-GB"/>
        </w:rPr>
        <w:t xml:space="preserve"> and are in the process of liquidation for a long time, not by their own will.</w:t>
      </w:r>
      <w:r w:rsidR="004E675D" w:rsidRPr="00A2169D">
        <w:rPr>
          <w:rFonts w:ascii="Times New Roman" w:hAnsi="Times New Roman" w:cs="Times New Roman"/>
          <w:sz w:val="28"/>
          <w:szCs w:val="28"/>
          <w:lang w:val="en-GB"/>
        </w:rPr>
        <w:t xml:space="preserve"> </w:t>
      </w:r>
      <w:r w:rsidRPr="00A2169D">
        <w:rPr>
          <w:rFonts w:ascii="Times New Roman" w:hAnsi="Times New Roman" w:cs="Times New Roman"/>
          <w:sz w:val="28"/>
          <w:szCs w:val="28"/>
          <w:lang w:val="en-GB"/>
        </w:rPr>
        <w:t>The judges of these high specialised courts, who were not dismissed from office or whose powers were not terminated on the grounds specified by the Constitution of Ukraine, are judges of the judicial system of Ukraine, administer justice, and therefore do not differ in their legal status from other judges whose remuneration is calcul</w:t>
      </w:r>
      <w:r w:rsidR="00E106F7" w:rsidRPr="00A2169D">
        <w:rPr>
          <w:rFonts w:ascii="Times New Roman" w:hAnsi="Times New Roman" w:cs="Times New Roman"/>
          <w:sz w:val="28"/>
          <w:szCs w:val="28"/>
          <w:lang w:val="en-GB"/>
        </w:rPr>
        <w:t>ated in accordance with Law No. </w:t>
      </w:r>
      <w:r w:rsidRPr="00A2169D">
        <w:rPr>
          <w:rFonts w:ascii="Times New Roman" w:hAnsi="Times New Roman" w:cs="Times New Roman"/>
          <w:sz w:val="28"/>
          <w:szCs w:val="28"/>
          <w:lang w:val="en-GB"/>
        </w:rPr>
        <w:t>1402.</w:t>
      </w:r>
    </w:p>
    <w:p w:rsidR="00C279EB" w:rsidRPr="00A2169D" w:rsidRDefault="00687DFC" w:rsidP="00687DFC">
      <w:pPr>
        <w:pStyle w:val="HTML"/>
        <w:ind w:firstLine="851"/>
        <w:jc w:val="both"/>
        <w:rPr>
          <w:rFonts w:ascii="Times New Roman" w:hAnsi="Times New Roman" w:cs="Times New Roman"/>
          <w:sz w:val="28"/>
          <w:szCs w:val="28"/>
          <w:lang w:val="en-GB"/>
        </w:rPr>
      </w:pPr>
      <w:r w:rsidRPr="00A2169D">
        <w:rPr>
          <w:rFonts w:ascii="Times New Roman" w:hAnsi="Times New Roman" w:cs="Times New Roman"/>
          <w:sz w:val="28"/>
          <w:szCs w:val="28"/>
          <w:lang w:val="en-GB"/>
        </w:rPr>
        <w:t xml:space="preserve">The Constitutional Court </w:t>
      </w:r>
      <w:r w:rsidR="00401F79">
        <w:rPr>
          <w:rFonts w:ascii="Times New Roman" w:hAnsi="Times New Roman" w:cs="Times New Roman"/>
          <w:sz w:val="28"/>
          <w:szCs w:val="28"/>
          <w:lang w:val="en-US"/>
        </w:rPr>
        <w:t xml:space="preserve">of Ukraine </w:t>
      </w:r>
      <w:r w:rsidRPr="00A2169D">
        <w:rPr>
          <w:rFonts w:ascii="Times New Roman" w:hAnsi="Times New Roman" w:cs="Times New Roman"/>
          <w:sz w:val="28"/>
          <w:szCs w:val="28"/>
          <w:lang w:val="en-GB"/>
        </w:rPr>
        <w:t>notes that by the impu</w:t>
      </w:r>
      <w:r w:rsidR="00BD42F1" w:rsidRPr="00A2169D">
        <w:rPr>
          <w:rFonts w:ascii="Times New Roman" w:hAnsi="Times New Roman" w:cs="Times New Roman"/>
          <w:sz w:val="28"/>
          <w:szCs w:val="28"/>
          <w:lang w:val="en-GB"/>
        </w:rPr>
        <w:t>gned provision of Law No. </w:t>
      </w:r>
      <w:r w:rsidRPr="00A2169D">
        <w:rPr>
          <w:rFonts w:ascii="Times New Roman" w:hAnsi="Times New Roman" w:cs="Times New Roman"/>
          <w:sz w:val="28"/>
          <w:szCs w:val="28"/>
          <w:lang w:val="en-GB"/>
        </w:rPr>
        <w:t>1402 the legislator has actually defined a certain category of judges, namely</w:t>
      </w:r>
      <w:r w:rsidR="005D2DDC" w:rsidRPr="00A2169D">
        <w:rPr>
          <w:rFonts w:ascii="Times New Roman" w:hAnsi="Times New Roman" w:cs="Times New Roman"/>
          <w:sz w:val="28"/>
          <w:szCs w:val="28"/>
          <w:lang w:val="en-GB"/>
        </w:rPr>
        <w:t>,</w:t>
      </w:r>
      <w:r w:rsidRPr="00A2169D">
        <w:rPr>
          <w:rFonts w:ascii="Times New Roman" w:hAnsi="Times New Roman" w:cs="Times New Roman"/>
          <w:sz w:val="28"/>
          <w:szCs w:val="28"/>
          <w:lang w:val="en-GB"/>
        </w:rPr>
        <w:t xml:space="preserve"> judges of the High Specialised Court of Ukraine for Civil and Criminal Cases, the High Commercial Court of Ukraine, the High Administrative Court of Ukraine, for whom, </w:t>
      </w:r>
      <w:r w:rsidR="00590CC1" w:rsidRPr="00A2169D">
        <w:rPr>
          <w:rFonts w:ascii="Times New Roman" w:hAnsi="Times New Roman" w:cs="Times New Roman"/>
          <w:sz w:val="28"/>
          <w:szCs w:val="28"/>
          <w:lang w:val="en-GB"/>
        </w:rPr>
        <w:t>until</w:t>
      </w:r>
      <w:r w:rsidRPr="00A2169D">
        <w:rPr>
          <w:rFonts w:ascii="Times New Roman" w:hAnsi="Times New Roman" w:cs="Times New Roman"/>
          <w:sz w:val="28"/>
          <w:szCs w:val="28"/>
          <w:lang w:val="en-GB"/>
        </w:rPr>
        <w:t xml:space="preserve"> the termination of the activity of these courts, contrary to the constitutional guarantee of material security of judges as an element of their independence and the </w:t>
      </w:r>
      <w:r w:rsidRPr="00A2169D">
        <w:rPr>
          <w:rFonts w:ascii="Times New Roman" w:hAnsi="Times New Roman" w:cs="Times New Roman"/>
          <w:sz w:val="28"/>
          <w:szCs w:val="28"/>
          <w:lang w:val="en-GB"/>
        </w:rPr>
        <w:lastRenderedPageBreak/>
        <w:t xml:space="preserve">principle of the </w:t>
      </w:r>
      <w:r w:rsidR="005B5B11">
        <w:rPr>
          <w:rFonts w:ascii="Times New Roman" w:hAnsi="Times New Roman" w:cs="Times New Roman"/>
          <w:sz w:val="28"/>
          <w:szCs w:val="28"/>
          <w:lang w:val="en-GB"/>
        </w:rPr>
        <w:t>uniform</w:t>
      </w:r>
      <w:r w:rsidRPr="00A2169D">
        <w:rPr>
          <w:rFonts w:ascii="Times New Roman" w:hAnsi="Times New Roman" w:cs="Times New Roman"/>
          <w:sz w:val="28"/>
          <w:szCs w:val="28"/>
          <w:lang w:val="en-GB"/>
        </w:rPr>
        <w:t xml:space="preserve"> status of judges, selectively established a different (</w:t>
      </w:r>
      <w:r w:rsidR="00394841">
        <w:rPr>
          <w:rFonts w:ascii="Times New Roman" w:hAnsi="Times New Roman" w:cs="Times New Roman"/>
          <w:sz w:val="28"/>
          <w:szCs w:val="28"/>
          <w:lang w:val="en-GB"/>
        </w:rPr>
        <w:t>lower</w:t>
      </w:r>
      <w:r w:rsidRPr="00A2169D">
        <w:rPr>
          <w:rFonts w:ascii="Times New Roman" w:hAnsi="Times New Roman" w:cs="Times New Roman"/>
          <w:sz w:val="28"/>
          <w:szCs w:val="28"/>
          <w:lang w:val="en-GB"/>
        </w:rPr>
        <w:t xml:space="preserve">) amount of the </w:t>
      </w:r>
      <w:r w:rsidR="005B5B11">
        <w:rPr>
          <w:rFonts w:ascii="Times New Roman" w:hAnsi="Times New Roman" w:cs="Times New Roman"/>
          <w:sz w:val="28"/>
          <w:szCs w:val="28"/>
          <w:lang w:val="en-GB"/>
        </w:rPr>
        <w:t>judicial</w:t>
      </w:r>
      <w:r w:rsidR="00BD42F1" w:rsidRPr="00A2169D">
        <w:rPr>
          <w:rFonts w:ascii="Times New Roman" w:hAnsi="Times New Roman" w:cs="Times New Roman"/>
          <w:sz w:val="28"/>
          <w:szCs w:val="28"/>
          <w:lang w:val="en-GB"/>
        </w:rPr>
        <w:t xml:space="preserve"> remuneration under Law No. </w:t>
      </w:r>
      <w:r w:rsidRPr="00A2169D">
        <w:rPr>
          <w:rFonts w:ascii="Times New Roman" w:hAnsi="Times New Roman" w:cs="Times New Roman"/>
          <w:sz w:val="28"/>
          <w:szCs w:val="28"/>
          <w:lang w:val="en-GB"/>
        </w:rPr>
        <w:t>2453, compared to judges to whom such remune</w:t>
      </w:r>
      <w:r w:rsidR="00BD42F1" w:rsidRPr="00A2169D">
        <w:rPr>
          <w:rFonts w:ascii="Times New Roman" w:hAnsi="Times New Roman" w:cs="Times New Roman"/>
          <w:sz w:val="28"/>
          <w:szCs w:val="28"/>
          <w:lang w:val="en-GB"/>
        </w:rPr>
        <w:t>ration is determined by Law No. </w:t>
      </w:r>
      <w:r w:rsidRPr="00A2169D">
        <w:rPr>
          <w:rFonts w:ascii="Times New Roman" w:hAnsi="Times New Roman" w:cs="Times New Roman"/>
          <w:sz w:val="28"/>
          <w:szCs w:val="28"/>
          <w:lang w:val="en-GB"/>
        </w:rPr>
        <w:t>1402. Therefore</w:t>
      </w:r>
      <w:r w:rsidR="00BD42F1" w:rsidRPr="00A2169D">
        <w:rPr>
          <w:rFonts w:ascii="Times New Roman" w:hAnsi="Times New Roman" w:cs="Times New Roman"/>
          <w:sz w:val="28"/>
          <w:szCs w:val="28"/>
          <w:lang w:val="en-GB"/>
        </w:rPr>
        <w:t>, the disputed provision of Law No. </w:t>
      </w:r>
      <w:r w:rsidRPr="00A2169D">
        <w:rPr>
          <w:rFonts w:ascii="Times New Roman" w:hAnsi="Times New Roman" w:cs="Times New Roman"/>
          <w:sz w:val="28"/>
          <w:szCs w:val="28"/>
          <w:lang w:val="en-GB"/>
        </w:rPr>
        <w:t>1402 narrows the guarantees of independence of this category of judges, which is an influence on these judges, and consequently poses a threat to both their independence and the judicial power as a whole and contrad</w:t>
      </w:r>
      <w:r w:rsidR="00BD42F1" w:rsidRPr="00A2169D">
        <w:rPr>
          <w:rFonts w:ascii="Times New Roman" w:hAnsi="Times New Roman" w:cs="Times New Roman"/>
          <w:sz w:val="28"/>
          <w:szCs w:val="28"/>
          <w:lang w:val="en-GB"/>
        </w:rPr>
        <w:t>icts the provisions of Articles </w:t>
      </w:r>
      <w:r w:rsidRPr="00A2169D">
        <w:rPr>
          <w:rFonts w:ascii="Times New Roman" w:hAnsi="Times New Roman" w:cs="Times New Roman"/>
          <w:sz w:val="28"/>
          <w:szCs w:val="28"/>
          <w:lang w:val="en-GB"/>
        </w:rPr>
        <w:t>8.1, 8.2, 19.2, 126.1, 126.2 of the Constitution.</w:t>
      </w:r>
    </w:p>
    <w:p w:rsidR="00E06C24" w:rsidRPr="00A2169D" w:rsidRDefault="00E06C24" w:rsidP="00E06C24">
      <w:pPr>
        <w:ind w:firstLine="851"/>
        <w:jc w:val="both"/>
        <w:rPr>
          <w:sz w:val="28"/>
          <w:szCs w:val="28"/>
          <w:lang w:val="en-GB"/>
        </w:rPr>
      </w:pPr>
      <w:r w:rsidRPr="00763A5D">
        <w:rPr>
          <w:sz w:val="28"/>
          <w:szCs w:val="28"/>
          <w:lang w:val="en-GB"/>
        </w:rPr>
        <w:t>The Constitutional Court of Ukraine has declared unconstitutional</w:t>
      </w:r>
      <w:r w:rsidRPr="00A2169D">
        <w:rPr>
          <w:sz w:val="28"/>
          <w:szCs w:val="28"/>
          <w:lang w:val="en-GB"/>
        </w:rPr>
        <w:t xml:space="preserve"> the specific provision of paragraph 7 of Section XII “Final and Transitional Provisions” of the Law of Ukraine “On the Judiciary and the Status of Judges” No. 1402–VIII dated June 2, 2016, as amended, in that it establishes for judges of the High Specialised Court of Ukraine for Civil and Criminal Cases, the High Commercial Court of Ukraine, the High Administrative Court of Ukraine until the termination of these courts</w:t>
      </w:r>
      <w:r>
        <w:rPr>
          <w:sz w:val="28"/>
          <w:szCs w:val="28"/>
          <w:lang w:val="en-GB"/>
        </w:rPr>
        <w:t>’</w:t>
      </w:r>
      <w:r w:rsidRPr="00A2169D">
        <w:rPr>
          <w:sz w:val="28"/>
          <w:szCs w:val="28"/>
          <w:lang w:val="en-GB"/>
        </w:rPr>
        <w:t xml:space="preserve"> activities, the guarantees set forth in the Law “On the Judiciary and Status of Judges” No. 2453– VI dated July 7, 2010, as amended, including </w:t>
      </w:r>
      <w:r w:rsidRPr="00A911EC">
        <w:rPr>
          <w:sz w:val="28"/>
          <w:szCs w:val="28"/>
          <w:lang w:val="en-GB"/>
        </w:rPr>
        <w:t xml:space="preserve">judicial remuneration, </w:t>
      </w:r>
      <w:r w:rsidRPr="00A911EC">
        <w:rPr>
          <w:sz w:val="28"/>
          <w:szCs w:val="28"/>
          <w:lang w:val="en-US"/>
        </w:rPr>
        <w:t xml:space="preserve">it </w:t>
      </w:r>
      <w:r w:rsidRPr="00A911EC">
        <w:rPr>
          <w:sz w:val="28"/>
          <w:szCs w:val="28"/>
          <w:lang w:val="en-GB"/>
        </w:rPr>
        <w:t>shall cease to be effective from the date of this Decision.</w:t>
      </w:r>
    </w:p>
    <w:p w:rsidR="00E06C24" w:rsidRPr="00A2169D" w:rsidRDefault="00E06C24" w:rsidP="00E06C24">
      <w:pPr>
        <w:ind w:firstLine="851"/>
        <w:jc w:val="both"/>
        <w:rPr>
          <w:sz w:val="28"/>
          <w:szCs w:val="28"/>
          <w:lang w:val="en-GB"/>
        </w:rPr>
      </w:pPr>
    </w:p>
    <w:p w:rsidR="00FA7FDF" w:rsidRPr="00A2169D" w:rsidRDefault="00FE36BC" w:rsidP="00192668">
      <w:pPr>
        <w:pStyle w:val="HTML"/>
        <w:ind w:firstLine="851"/>
        <w:jc w:val="both"/>
        <w:rPr>
          <w:rFonts w:ascii="Times New Roman" w:hAnsi="Times New Roman" w:cs="Times New Roman"/>
          <w:b/>
          <w:bCs/>
          <w:sz w:val="28"/>
          <w:szCs w:val="28"/>
          <w:u w:val="single"/>
          <w:lang w:val="en-GB"/>
        </w:rPr>
      </w:pPr>
      <w:r w:rsidRPr="00A2169D">
        <w:rPr>
          <w:rFonts w:ascii="Times New Roman" w:hAnsi="Times New Roman" w:cs="Times New Roman"/>
          <w:b/>
          <w:bCs/>
          <w:sz w:val="28"/>
          <w:szCs w:val="28"/>
          <w:u w:val="single"/>
          <w:lang w:val="en-GB"/>
        </w:rPr>
        <w:t>Cross-references</w:t>
      </w:r>
      <w:r w:rsidR="00FA7FDF" w:rsidRPr="00A2169D">
        <w:rPr>
          <w:rFonts w:ascii="Times New Roman" w:hAnsi="Times New Roman" w:cs="Times New Roman"/>
          <w:b/>
          <w:bCs/>
          <w:sz w:val="28"/>
          <w:szCs w:val="28"/>
          <w:u w:val="single"/>
          <w:lang w:val="en-GB"/>
        </w:rPr>
        <w:t>:</w:t>
      </w:r>
    </w:p>
    <w:p w:rsidR="00807B20" w:rsidRPr="00A2169D" w:rsidRDefault="00807B20" w:rsidP="00807B20">
      <w:pPr>
        <w:pStyle w:val="HTML"/>
        <w:ind w:right="-92" w:firstLine="851"/>
        <w:jc w:val="both"/>
        <w:rPr>
          <w:rFonts w:asciiTheme="majorBidi" w:hAnsiTheme="majorBidi" w:cstheme="majorBidi"/>
          <w:sz w:val="28"/>
          <w:szCs w:val="28"/>
          <w:lang w:val="en-GB"/>
        </w:rPr>
      </w:pPr>
      <w:r w:rsidRPr="00A2169D">
        <w:rPr>
          <w:rFonts w:asciiTheme="majorBidi" w:hAnsiTheme="majorBidi" w:cstheme="majorBidi"/>
          <w:sz w:val="28"/>
          <w:szCs w:val="28"/>
          <w:lang w:val="en-GB"/>
        </w:rPr>
        <w:t>Constitutional Court of Ukraine:</w:t>
      </w:r>
    </w:p>
    <w:p w:rsidR="00807B20" w:rsidRPr="00F11E3B" w:rsidRDefault="00807B20" w:rsidP="00807B20">
      <w:pPr>
        <w:pStyle w:val="HTML"/>
        <w:ind w:right="-92" w:firstLine="851"/>
        <w:jc w:val="both"/>
        <w:rPr>
          <w:rFonts w:asciiTheme="majorBidi" w:hAnsiTheme="majorBidi" w:cstheme="majorBidi"/>
          <w:sz w:val="28"/>
          <w:szCs w:val="28"/>
          <w:lang w:val="es-ES"/>
        </w:rPr>
      </w:pPr>
      <w:r w:rsidRPr="00A2169D">
        <w:rPr>
          <w:rFonts w:asciiTheme="majorBidi" w:hAnsiTheme="majorBidi" w:cstheme="majorBidi"/>
          <w:sz w:val="28"/>
          <w:szCs w:val="28"/>
          <w:lang w:val="en-GB"/>
        </w:rPr>
        <w:t xml:space="preserve"> </w:t>
      </w:r>
      <w:r w:rsidRPr="00F11E3B">
        <w:rPr>
          <w:rFonts w:asciiTheme="majorBidi" w:hAnsiTheme="majorBidi" w:cstheme="majorBidi"/>
          <w:sz w:val="28"/>
          <w:szCs w:val="28"/>
          <w:lang w:val="es-ES"/>
        </w:rPr>
        <w:t xml:space="preserve">- </w:t>
      </w:r>
      <w:r w:rsidR="004E2D0C" w:rsidRPr="00F11E3B">
        <w:rPr>
          <w:rFonts w:asciiTheme="majorBidi" w:hAnsiTheme="majorBidi" w:cstheme="majorBidi"/>
          <w:sz w:val="28"/>
          <w:szCs w:val="28"/>
          <w:lang w:val="es-ES"/>
        </w:rPr>
        <w:t>n</w:t>
      </w:r>
      <w:r w:rsidRPr="00F11E3B">
        <w:rPr>
          <w:rFonts w:asciiTheme="majorBidi" w:hAnsiTheme="majorBidi" w:cstheme="majorBidi"/>
          <w:sz w:val="28"/>
          <w:szCs w:val="28"/>
          <w:lang w:val="es-ES"/>
        </w:rPr>
        <w:t>o. 6-rp/99, 24.06.1999,</w:t>
      </w:r>
    </w:p>
    <w:p w:rsidR="00807B20" w:rsidRPr="00F11E3B" w:rsidRDefault="00807B20" w:rsidP="00807B20">
      <w:pPr>
        <w:pStyle w:val="HTML"/>
        <w:ind w:right="-92" w:firstLine="851"/>
        <w:jc w:val="both"/>
        <w:rPr>
          <w:rFonts w:asciiTheme="majorBidi" w:hAnsiTheme="majorBidi" w:cstheme="majorBidi"/>
          <w:sz w:val="28"/>
          <w:szCs w:val="28"/>
          <w:lang w:val="es-ES"/>
        </w:rPr>
      </w:pPr>
      <w:r w:rsidRPr="00F11E3B">
        <w:rPr>
          <w:rFonts w:asciiTheme="majorBidi" w:hAnsiTheme="majorBidi" w:cstheme="majorBidi"/>
          <w:sz w:val="28"/>
          <w:szCs w:val="28"/>
          <w:lang w:val="es-ES"/>
        </w:rPr>
        <w:t xml:space="preserve"> - </w:t>
      </w:r>
      <w:r w:rsidR="004E2D0C" w:rsidRPr="00F11E3B">
        <w:rPr>
          <w:rFonts w:asciiTheme="majorBidi" w:hAnsiTheme="majorBidi" w:cstheme="majorBidi"/>
          <w:sz w:val="28"/>
          <w:szCs w:val="28"/>
          <w:lang w:val="es-ES"/>
        </w:rPr>
        <w:t>n</w:t>
      </w:r>
      <w:r w:rsidRPr="00F11E3B">
        <w:rPr>
          <w:rFonts w:asciiTheme="majorBidi" w:hAnsiTheme="majorBidi" w:cstheme="majorBidi"/>
          <w:sz w:val="28"/>
          <w:szCs w:val="28"/>
          <w:lang w:val="es-ES"/>
        </w:rPr>
        <w:t>o. 5-rp/2002, 20.03.2002,</w:t>
      </w:r>
    </w:p>
    <w:p w:rsidR="00807B20" w:rsidRPr="00F11E3B" w:rsidRDefault="00807B20" w:rsidP="00807B20">
      <w:pPr>
        <w:pStyle w:val="HTML"/>
        <w:ind w:right="-92" w:firstLine="851"/>
        <w:jc w:val="both"/>
        <w:rPr>
          <w:rFonts w:asciiTheme="majorBidi" w:hAnsiTheme="majorBidi" w:cstheme="majorBidi"/>
          <w:sz w:val="28"/>
          <w:szCs w:val="28"/>
          <w:lang w:val="es-ES"/>
        </w:rPr>
      </w:pPr>
      <w:r w:rsidRPr="00F11E3B">
        <w:rPr>
          <w:rFonts w:asciiTheme="majorBidi" w:hAnsiTheme="majorBidi" w:cstheme="majorBidi"/>
          <w:sz w:val="28"/>
          <w:szCs w:val="28"/>
          <w:lang w:val="es-ES"/>
        </w:rPr>
        <w:t xml:space="preserve"> - </w:t>
      </w:r>
      <w:r w:rsidR="004E2D0C" w:rsidRPr="00F11E3B">
        <w:rPr>
          <w:rFonts w:asciiTheme="majorBidi" w:hAnsiTheme="majorBidi" w:cstheme="majorBidi"/>
          <w:sz w:val="28"/>
          <w:szCs w:val="28"/>
          <w:lang w:val="es-ES"/>
        </w:rPr>
        <w:t>n</w:t>
      </w:r>
      <w:r w:rsidRPr="00F11E3B">
        <w:rPr>
          <w:rFonts w:asciiTheme="majorBidi" w:hAnsiTheme="majorBidi" w:cstheme="majorBidi"/>
          <w:sz w:val="28"/>
          <w:szCs w:val="28"/>
          <w:lang w:val="es-ES"/>
        </w:rPr>
        <w:t>o. 19-rp/2004, 01.12.2004,</w:t>
      </w:r>
    </w:p>
    <w:p w:rsidR="00807B20" w:rsidRPr="00F11E3B" w:rsidRDefault="00807B20" w:rsidP="00807B20">
      <w:pPr>
        <w:pStyle w:val="HTML"/>
        <w:ind w:right="-92" w:firstLine="851"/>
        <w:jc w:val="both"/>
        <w:rPr>
          <w:rFonts w:asciiTheme="majorBidi" w:hAnsiTheme="majorBidi" w:cstheme="majorBidi"/>
          <w:sz w:val="28"/>
          <w:szCs w:val="28"/>
          <w:lang w:val="es-ES"/>
        </w:rPr>
      </w:pPr>
      <w:r w:rsidRPr="00F11E3B">
        <w:rPr>
          <w:rFonts w:asciiTheme="majorBidi" w:hAnsiTheme="majorBidi" w:cstheme="majorBidi"/>
          <w:sz w:val="28"/>
          <w:szCs w:val="28"/>
          <w:lang w:val="es-ES"/>
        </w:rPr>
        <w:t xml:space="preserve"> - </w:t>
      </w:r>
      <w:r w:rsidR="004E2D0C" w:rsidRPr="00F11E3B">
        <w:rPr>
          <w:rFonts w:asciiTheme="majorBidi" w:hAnsiTheme="majorBidi" w:cstheme="majorBidi"/>
          <w:sz w:val="28"/>
          <w:szCs w:val="28"/>
          <w:lang w:val="es-ES"/>
        </w:rPr>
        <w:t>n</w:t>
      </w:r>
      <w:r w:rsidRPr="00F11E3B">
        <w:rPr>
          <w:rFonts w:asciiTheme="majorBidi" w:hAnsiTheme="majorBidi" w:cstheme="majorBidi"/>
          <w:sz w:val="28"/>
          <w:szCs w:val="28"/>
          <w:lang w:val="es-ES"/>
        </w:rPr>
        <w:t>o. 8-rp/2005, 11.10.2005,</w:t>
      </w:r>
    </w:p>
    <w:p w:rsidR="00807B20" w:rsidRPr="00F11E3B" w:rsidRDefault="00807B20" w:rsidP="00807B20">
      <w:pPr>
        <w:pStyle w:val="HTML"/>
        <w:ind w:right="-92" w:firstLine="851"/>
        <w:jc w:val="both"/>
        <w:rPr>
          <w:rFonts w:asciiTheme="majorBidi" w:hAnsiTheme="majorBidi" w:cstheme="majorBidi"/>
          <w:sz w:val="28"/>
          <w:szCs w:val="28"/>
          <w:lang w:val="es-ES"/>
        </w:rPr>
      </w:pPr>
      <w:r w:rsidRPr="00F11E3B">
        <w:rPr>
          <w:rFonts w:asciiTheme="majorBidi" w:hAnsiTheme="majorBidi" w:cstheme="majorBidi"/>
          <w:sz w:val="28"/>
          <w:szCs w:val="28"/>
          <w:lang w:val="es-ES"/>
        </w:rPr>
        <w:t xml:space="preserve"> - </w:t>
      </w:r>
      <w:r w:rsidR="004E2D0C" w:rsidRPr="00F11E3B">
        <w:rPr>
          <w:rFonts w:asciiTheme="majorBidi" w:hAnsiTheme="majorBidi" w:cstheme="majorBidi"/>
          <w:sz w:val="28"/>
          <w:szCs w:val="28"/>
          <w:lang w:val="es-ES"/>
        </w:rPr>
        <w:t>n</w:t>
      </w:r>
      <w:r w:rsidRPr="00F11E3B">
        <w:rPr>
          <w:rFonts w:asciiTheme="majorBidi" w:hAnsiTheme="majorBidi" w:cstheme="majorBidi"/>
          <w:sz w:val="28"/>
          <w:szCs w:val="28"/>
          <w:lang w:val="es-ES"/>
        </w:rPr>
        <w:t>o. 3-rp/2013, 03.06.2013,</w:t>
      </w:r>
    </w:p>
    <w:p w:rsidR="00807B20" w:rsidRPr="00F11E3B" w:rsidRDefault="00807B20" w:rsidP="00807B20">
      <w:pPr>
        <w:pStyle w:val="HTML"/>
        <w:ind w:right="-92" w:firstLine="851"/>
        <w:jc w:val="both"/>
        <w:rPr>
          <w:rFonts w:asciiTheme="majorBidi" w:hAnsiTheme="majorBidi" w:cstheme="majorBidi"/>
          <w:sz w:val="28"/>
          <w:szCs w:val="28"/>
          <w:lang w:val="es-ES"/>
        </w:rPr>
      </w:pPr>
      <w:r w:rsidRPr="00F11E3B">
        <w:rPr>
          <w:rFonts w:asciiTheme="majorBidi" w:hAnsiTheme="majorBidi" w:cstheme="majorBidi"/>
          <w:sz w:val="28"/>
          <w:szCs w:val="28"/>
          <w:lang w:val="es-ES"/>
        </w:rPr>
        <w:t xml:space="preserve"> - </w:t>
      </w:r>
      <w:r w:rsidR="004E2D0C" w:rsidRPr="00F11E3B">
        <w:rPr>
          <w:rFonts w:asciiTheme="majorBidi" w:hAnsiTheme="majorBidi" w:cstheme="majorBidi"/>
          <w:sz w:val="28"/>
          <w:szCs w:val="28"/>
          <w:lang w:val="es-ES"/>
        </w:rPr>
        <w:t>n</w:t>
      </w:r>
      <w:r w:rsidRPr="00F11E3B">
        <w:rPr>
          <w:rFonts w:asciiTheme="majorBidi" w:hAnsiTheme="majorBidi" w:cstheme="majorBidi"/>
          <w:sz w:val="28"/>
          <w:szCs w:val="28"/>
          <w:lang w:val="es-ES"/>
        </w:rPr>
        <w:t>o. 4-rp/2016, 08.06.2016,</w:t>
      </w:r>
      <w:bookmarkStart w:id="0" w:name="_GoBack"/>
      <w:bookmarkEnd w:id="0"/>
    </w:p>
    <w:p w:rsidR="00807B20" w:rsidRPr="00F11E3B" w:rsidRDefault="00807B20" w:rsidP="00807B20">
      <w:pPr>
        <w:pStyle w:val="HTML"/>
        <w:ind w:right="-92" w:firstLine="851"/>
        <w:jc w:val="both"/>
        <w:rPr>
          <w:rFonts w:asciiTheme="majorBidi" w:hAnsiTheme="majorBidi" w:cstheme="majorBidi"/>
          <w:sz w:val="28"/>
          <w:szCs w:val="28"/>
          <w:lang w:val="es-ES"/>
        </w:rPr>
      </w:pPr>
      <w:r w:rsidRPr="00F11E3B">
        <w:rPr>
          <w:rFonts w:asciiTheme="majorBidi" w:hAnsiTheme="majorBidi" w:cstheme="majorBidi"/>
          <w:sz w:val="28"/>
          <w:szCs w:val="28"/>
          <w:lang w:val="es-ES"/>
        </w:rPr>
        <w:t xml:space="preserve"> - </w:t>
      </w:r>
      <w:r w:rsidR="004E2D0C" w:rsidRPr="00F11E3B">
        <w:rPr>
          <w:rFonts w:asciiTheme="majorBidi" w:hAnsiTheme="majorBidi" w:cstheme="majorBidi"/>
          <w:sz w:val="28"/>
          <w:szCs w:val="28"/>
          <w:lang w:val="es-ES"/>
        </w:rPr>
        <w:t>n</w:t>
      </w:r>
      <w:r w:rsidRPr="00F11E3B">
        <w:rPr>
          <w:rFonts w:asciiTheme="majorBidi" w:hAnsiTheme="majorBidi" w:cstheme="majorBidi"/>
          <w:sz w:val="28"/>
          <w:szCs w:val="28"/>
          <w:lang w:val="es-ES"/>
        </w:rPr>
        <w:t>o. 11-r/2018, 04.12.2018,</w:t>
      </w:r>
    </w:p>
    <w:p w:rsidR="00807B20" w:rsidRPr="00F11E3B" w:rsidRDefault="00807B20" w:rsidP="00807B20">
      <w:pPr>
        <w:pStyle w:val="HTML"/>
        <w:ind w:right="-92" w:firstLine="851"/>
        <w:jc w:val="both"/>
        <w:rPr>
          <w:rFonts w:asciiTheme="majorBidi" w:hAnsiTheme="majorBidi" w:cstheme="majorBidi"/>
          <w:sz w:val="28"/>
          <w:szCs w:val="28"/>
          <w:lang w:val="es-ES"/>
        </w:rPr>
      </w:pPr>
      <w:r w:rsidRPr="00F11E3B">
        <w:rPr>
          <w:rFonts w:asciiTheme="majorBidi" w:hAnsiTheme="majorBidi" w:cstheme="majorBidi"/>
          <w:sz w:val="28"/>
          <w:szCs w:val="28"/>
          <w:lang w:val="es-ES"/>
        </w:rPr>
        <w:t xml:space="preserve"> - </w:t>
      </w:r>
      <w:r w:rsidR="004E2D0C" w:rsidRPr="00F11E3B">
        <w:rPr>
          <w:rFonts w:asciiTheme="majorBidi" w:hAnsiTheme="majorBidi" w:cstheme="majorBidi"/>
          <w:sz w:val="28"/>
          <w:szCs w:val="28"/>
          <w:lang w:val="es-ES"/>
        </w:rPr>
        <w:t>n</w:t>
      </w:r>
      <w:r w:rsidRPr="00F11E3B">
        <w:rPr>
          <w:rFonts w:asciiTheme="majorBidi" w:hAnsiTheme="majorBidi" w:cstheme="majorBidi"/>
          <w:sz w:val="28"/>
          <w:szCs w:val="28"/>
          <w:lang w:val="es-ES"/>
        </w:rPr>
        <w:t>o. 3-r(I)/2019, 05.06.2019,</w:t>
      </w:r>
    </w:p>
    <w:p w:rsidR="00807B20" w:rsidRPr="00F11E3B" w:rsidRDefault="00807B20" w:rsidP="00807B20">
      <w:pPr>
        <w:pStyle w:val="HTML"/>
        <w:ind w:right="-92" w:firstLine="851"/>
        <w:jc w:val="both"/>
        <w:rPr>
          <w:rFonts w:asciiTheme="majorBidi" w:hAnsiTheme="majorBidi" w:cstheme="majorBidi"/>
          <w:sz w:val="28"/>
          <w:szCs w:val="28"/>
          <w:lang w:val="es-ES"/>
        </w:rPr>
      </w:pPr>
      <w:r w:rsidRPr="00F11E3B">
        <w:rPr>
          <w:rFonts w:asciiTheme="majorBidi" w:hAnsiTheme="majorBidi" w:cstheme="majorBidi"/>
          <w:sz w:val="28"/>
          <w:szCs w:val="28"/>
          <w:lang w:val="es-ES"/>
        </w:rPr>
        <w:t xml:space="preserve"> - </w:t>
      </w:r>
      <w:r w:rsidR="004E2D0C" w:rsidRPr="00F11E3B">
        <w:rPr>
          <w:rFonts w:asciiTheme="majorBidi" w:hAnsiTheme="majorBidi" w:cstheme="majorBidi"/>
          <w:sz w:val="28"/>
          <w:szCs w:val="28"/>
          <w:lang w:val="es-ES"/>
        </w:rPr>
        <w:t>n</w:t>
      </w:r>
      <w:r w:rsidR="004210E9" w:rsidRPr="00F11E3B">
        <w:rPr>
          <w:rFonts w:asciiTheme="majorBidi" w:hAnsiTheme="majorBidi" w:cstheme="majorBidi"/>
          <w:sz w:val="28"/>
          <w:szCs w:val="28"/>
          <w:lang w:val="es-ES"/>
        </w:rPr>
        <w:t>o. 1-r/2020, 23.01.2020,</w:t>
      </w:r>
    </w:p>
    <w:p w:rsidR="004210E9" w:rsidRPr="00F11E3B" w:rsidRDefault="004210E9" w:rsidP="00807B20">
      <w:pPr>
        <w:pStyle w:val="HTML"/>
        <w:ind w:right="-92" w:firstLine="851"/>
        <w:jc w:val="both"/>
        <w:rPr>
          <w:rFonts w:asciiTheme="majorBidi" w:hAnsiTheme="majorBidi" w:cstheme="majorBidi"/>
          <w:sz w:val="28"/>
          <w:szCs w:val="28"/>
          <w:lang w:val="es-ES"/>
        </w:rPr>
      </w:pPr>
      <w:r w:rsidRPr="00F11E3B">
        <w:rPr>
          <w:rFonts w:asciiTheme="majorBidi" w:hAnsiTheme="majorBidi" w:cstheme="majorBidi"/>
          <w:sz w:val="28"/>
          <w:szCs w:val="28"/>
          <w:lang w:val="es-ES"/>
        </w:rPr>
        <w:t xml:space="preserve"> - </w:t>
      </w:r>
      <w:r w:rsidR="004E2D0C" w:rsidRPr="00F11E3B">
        <w:rPr>
          <w:rFonts w:asciiTheme="majorBidi" w:hAnsiTheme="majorBidi" w:cstheme="majorBidi"/>
          <w:sz w:val="28"/>
          <w:szCs w:val="28"/>
          <w:lang w:val="es-ES"/>
        </w:rPr>
        <w:t>n</w:t>
      </w:r>
      <w:r w:rsidRPr="00F11E3B">
        <w:rPr>
          <w:rFonts w:asciiTheme="majorBidi" w:hAnsiTheme="majorBidi" w:cstheme="majorBidi"/>
          <w:sz w:val="28"/>
          <w:szCs w:val="28"/>
          <w:lang w:val="es-ES"/>
        </w:rPr>
        <w:t>o. 2-r/2020, 18.02.2020,</w:t>
      </w:r>
    </w:p>
    <w:p w:rsidR="004210E9" w:rsidRPr="00F11E3B" w:rsidRDefault="004210E9" w:rsidP="00807B20">
      <w:pPr>
        <w:pStyle w:val="HTML"/>
        <w:ind w:right="-92" w:firstLine="851"/>
        <w:jc w:val="both"/>
        <w:rPr>
          <w:rFonts w:asciiTheme="majorBidi" w:hAnsiTheme="majorBidi" w:cstheme="majorBidi"/>
          <w:sz w:val="28"/>
          <w:szCs w:val="28"/>
          <w:lang w:val="es-ES"/>
        </w:rPr>
      </w:pPr>
      <w:r w:rsidRPr="00F11E3B">
        <w:rPr>
          <w:rFonts w:asciiTheme="majorBidi" w:hAnsiTheme="majorBidi" w:cstheme="majorBidi"/>
          <w:sz w:val="28"/>
          <w:szCs w:val="28"/>
          <w:lang w:val="es-ES"/>
        </w:rPr>
        <w:t xml:space="preserve"> - </w:t>
      </w:r>
      <w:r w:rsidR="004E2D0C" w:rsidRPr="00F11E3B">
        <w:rPr>
          <w:rFonts w:asciiTheme="majorBidi" w:hAnsiTheme="majorBidi" w:cstheme="majorBidi"/>
          <w:sz w:val="28"/>
          <w:szCs w:val="28"/>
          <w:lang w:val="es-ES"/>
        </w:rPr>
        <w:t>n</w:t>
      </w:r>
      <w:r w:rsidRPr="00F11E3B">
        <w:rPr>
          <w:rFonts w:asciiTheme="majorBidi" w:hAnsiTheme="majorBidi" w:cstheme="majorBidi"/>
          <w:sz w:val="28"/>
          <w:szCs w:val="28"/>
          <w:lang w:val="es-ES"/>
        </w:rPr>
        <w:t>o. 4-r/2020, 11.03.2020,</w:t>
      </w:r>
    </w:p>
    <w:p w:rsidR="004210E9" w:rsidRPr="00F11E3B" w:rsidRDefault="004210E9" w:rsidP="00807B20">
      <w:pPr>
        <w:pStyle w:val="HTML"/>
        <w:ind w:right="-92" w:firstLine="851"/>
        <w:jc w:val="both"/>
        <w:rPr>
          <w:rFonts w:asciiTheme="majorBidi" w:hAnsiTheme="majorBidi" w:cstheme="majorBidi"/>
          <w:sz w:val="28"/>
          <w:szCs w:val="28"/>
          <w:lang w:val="es-ES"/>
        </w:rPr>
      </w:pPr>
      <w:r w:rsidRPr="00F11E3B">
        <w:rPr>
          <w:rFonts w:asciiTheme="majorBidi" w:hAnsiTheme="majorBidi" w:cstheme="majorBidi"/>
          <w:sz w:val="28"/>
          <w:szCs w:val="28"/>
          <w:lang w:val="es-ES"/>
        </w:rPr>
        <w:t xml:space="preserve"> - </w:t>
      </w:r>
      <w:r w:rsidR="004E2D0C" w:rsidRPr="00F11E3B">
        <w:rPr>
          <w:rFonts w:asciiTheme="majorBidi" w:hAnsiTheme="majorBidi" w:cstheme="majorBidi"/>
          <w:sz w:val="28"/>
          <w:szCs w:val="28"/>
          <w:lang w:val="es-ES"/>
        </w:rPr>
        <w:t>n</w:t>
      </w:r>
      <w:r w:rsidR="000A1F65" w:rsidRPr="00F11E3B">
        <w:rPr>
          <w:rFonts w:asciiTheme="majorBidi" w:hAnsiTheme="majorBidi" w:cstheme="majorBidi"/>
          <w:sz w:val="28"/>
          <w:szCs w:val="28"/>
          <w:lang w:val="es-ES"/>
        </w:rPr>
        <w:t>o. 10-r/2020, 28.08.2020,</w:t>
      </w:r>
    </w:p>
    <w:p w:rsidR="000A1F65" w:rsidRPr="00F11E3B" w:rsidRDefault="000A1F65" w:rsidP="00807B20">
      <w:pPr>
        <w:pStyle w:val="HTML"/>
        <w:ind w:right="-92" w:firstLine="851"/>
        <w:jc w:val="both"/>
        <w:rPr>
          <w:rFonts w:asciiTheme="majorBidi" w:hAnsiTheme="majorBidi" w:cstheme="majorBidi"/>
          <w:sz w:val="28"/>
          <w:szCs w:val="28"/>
          <w:lang w:val="es-ES"/>
        </w:rPr>
      </w:pPr>
      <w:r w:rsidRPr="00F11E3B">
        <w:rPr>
          <w:rFonts w:asciiTheme="majorBidi" w:hAnsiTheme="majorBidi" w:cstheme="majorBidi"/>
          <w:sz w:val="28"/>
          <w:szCs w:val="28"/>
          <w:lang w:val="es-ES"/>
        </w:rPr>
        <w:t xml:space="preserve"> - </w:t>
      </w:r>
      <w:r w:rsidR="004E2D0C" w:rsidRPr="00F11E3B">
        <w:rPr>
          <w:rFonts w:asciiTheme="majorBidi" w:hAnsiTheme="majorBidi" w:cstheme="majorBidi"/>
          <w:sz w:val="28"/>
          <w:szCs w:val="28"/>
          <w:lang w:val="es-ES"/>
        </w:rPr>
        <w:t>n</w:t>
      </w:r>
      <w:r w:rsidRPr="00F11E3B">
        <w:rPr>
          <w:rFonts w:asciiTheme="majorBidi" w:hAnsiTheme="majorBidi" w:cstheme="majorBidi"/>
          <w:sz w:val="28"/>
          <w:szCs w:val="28"/>
          <w:lang w:val="es-ES"/>
        </w:rPr>
        <w:t>o. 8-r(</w:t>
      </w:r>
      <w:r w:rsidRPr="00A2169D">
        <w:rPr>
          <w:rFonts w:asciiTheme="majorBidi" w:hAnsiTheme="majorBidi" w:cstheme="majorBidi"/>
          <w:sz w:val="28"/>
          <w:szCs w:val="28"/>
          <w:lang w:val="en-GB"/>
        </w:rPr>
        <w:t>ІІ</w:t>
      </w:r>
      <w:r w:rsidRPr="00F11E3B">
        <w:rPr>
          <w:rFonts w:asciiTheme="majorBidi" w:hAnsiTheme="majorBidi" w:cstheme="majorBidi"/>
          <w:sz w:val="28"/>
          <w:szCs w:val="28"/>
          <w:lang w:val="es-ES"/>
        </w:rPr>
        <w:t>)/2023, 13.09.2023.</w:t>
      </w:r>
    </w:p>
    <w:p w:rsidR="004210E9" w:rsidRPr="00F11E3B" w:rsidRDefault="004210E9" w:rsidP="00807B20">
      <w:pPr>
        <w:pStyle w:val="HTML"/>
        <w:ind w:right="-92" w:firstLine="851"/>
        <w:jc w:val="both"/>
        <w:rPr>
          <w:rFonts w:asciiTheme="majorBidi" w:hAnsiTheme="majorBidi" w:cstheme="majorBidi"/>
          <w:sz w:val="28"/>
          <w:szCs w:val="28"/>
          <w:lang w:val="es-ES"/>
        </w:rPr>
      </w:pPr>
    </w:p>
    <w:p w:rsidR="00807B20" w:rsidRPr="00A2169D" w:rsidRDefault="003034AE" w:rsidP="00807B20">
      <w:pPr>
        <w:pStyle w:val="HTML"/>
        <w:ind w:right="-92" w:firstLine="851"/>
        <w:jc w:val="both"/>
        <w:rPr>
          <w:rFonts w:asciiTheme="majorBidi" w:hAnsiTheme="majorBidi" w:cstheme="majorBidi"/>
          <w:sz w:val="28"/>
          <w:szCs w:val="28"/>
          <w:lang w:val="en-GB"/>
        </w:rPr>
      </w:pPr>
      <w:r w:rsidRPr="00A2169D">
        <w:rPr>
          <w:rFonts w:asciiTheme="majorBidi" w:hAnsiTheme="majorBidi" w:cstheme="majorBidi"/>
          <w:sz w:val="28"/>
          <w:szCs w:val="28"/>
          <w:lang w:val="en-GB"/>
        </w:rPr>
        <w:t>Basic Principles on the Independence of the Judiciary, endorsed by United Nations</w:t>
      </w:r>
      <w:r w:rsidR="00BD42F1" w:rsidRPr="00A2169D">
        <w:rPr>
          <w:rFonts w:asciiTheme="majorBidi" w:hAnsiTheme="majorBidi" w:cstheme="majorBidi"/>
          <w:sz w:val="28"/>
          <w:szCs w:val="28"/>
          <w:lang w:val="en-GB"/>
        </w:rPr>
        <w:t xml:space="preserve"> General Assembly resolutions </w:t>
      </w:r>
      <w:r w:rsidRPr="00A2169D">
        <w:rPr>
          <w:rFonts w:asciiTheme="majorBidi" w:hAnsiTheme="majorBidi" w:cstheme="majorBidi"/>
          <w:sz w:val="28"/>
          <w:szCs w:val="28"/>
          <w:lang w:val="en-GB"/>
        </w:rPr>
        <w:t>40/32 of 29</w:t>
      </w:r>
      <w:r w:rsidR="00305152" w:rsidRPr="00A2169D">
        <w:rPr>
          <w:rFonts w:asciiTheme="majorBidi" w:hAnsiTheme="majorBidi" w:cstheme="majorBidi"/>
          <w:sz w:val="28"/>
          <w:szCs w:val="28"/>
          <w:lang w:val="en-GB"/>
        </w:rPr>
        <w:t>.11.1</w:t>
      </w:r>
      <w:r w:rsidRPr="00A2169D">
        <w:rPr>
          <w:rFonts w:asciiTheme="majorBidi" w:hAnsiTheme="majorBidi" w:cstheme="majorBidi"/>
          <w:sz w:val="28"/>
          <w:szCs w:val="28"/>
          <w:lang w:val="en-GB"/>
        </w:rPr>
        <w:t>985 and 40/146 of 13</w:t>
      </w:r>
      <w:r w:rsidR="00305152" w:rsidRPr="00A2169D">
        <w:rPr>
          <w:rFonts w:asciiTheme="majorBidi" w:hAnsiTheme="majorBidi" w:cstheme="majorBidi"/>
          <w:sz w:val="28"/>
          <w:szCs w:val="28"/>
          <w:lang w:val="en-GB"/>
        </w:rPr>
        <w:t>.12.</w:t>
      </w:r>
      <w:r w:rsidRPr="00A2169D">
        <w:rPr>
          <w:rFonts w:asciiTheme="majorBidi" w:hAnsiTheme="majorBidi" w:cstheme="majorBidi"/>
          <w:sz w:val="28"/>
          <w:szCs w:val="28"/>
          <w:lang w:val="en-GB"/>
        </w:rPr>
        <w:t>1985,</w:t>
      </w:r>
    </w:p>
    <w:p w:rsidR="003034AE" w:rsidRPr="00A2169D" w:rsidRDefault="00504284" w:rsidP="00504284">
      <w:pPr>
        <w:pStyle w:val="HTML"/>
        <w:ind w:right="-92" w:firstLine="851"/>
        <w:jc w:val="both"/>
        <w:rPr>
          <w:rFonts w:asciiTheme="majorBidi" w:hAnsiTheme="majorBidi" w:cstheme="majorBidi"/>
          <w:sz w:val="28"/>
          <w:szCs w:val="28"/>
          <w:lang w:val="en-GB"/>
        </w:rPr>
      </w:pPr>
      <w:r w:rsidRPr="00A2169D">
        <w:rPr>
          <w:rFonts w:asciiTheme="majorBidi" w:hAnsiTheme="majorBidi" w:cstheme="majorBidi"/>
          <w:sz w:val="28"/>
          <w:szCs w:val="28"/>
          <w:lang w:val="en-GB"/>
        </w:rPr>
        <w:t>Annex to Recommendation CM/Rec(2010)12 of the Committee of Ministers to member states on judges: independence, efficiency and responsibilities</w:t>
      </w:r>
      <w:r w:rsidRPr="00A2169D">
        <w:rPr>
          <w:lang w:val="en-GB"/>
        </w:rPr>
        <w:t xml:space="preserve"> </w:t>
      </w:r>
      <w:r w:rsidRPr="00A2169D">
        <w:rPr>
          <w:rFonts w:ascii="Times New Roman" w:hAnsi="Times New Roman" w:cs="Times New Roman"/>
          <w:sz w:val="28"/>
          <w:szCs w:val="28"/>
          <w:lang w:val="en-GB"/>
        </w:rPr>
        <w:t>a</w:t>
      </w:r>
      <w:r w:rsidRPr="00A2169D">
        <w:rPr>
          <w:rFonts w:asciiTheme="majorBidi" w:hAnsiTheme="majorBidi" w:cstheme="majorBidi"/>
          <w:sz w:val="28"/>
          <w:szCs w:val="28"/>
          <w:lang w:val="en-GB"/>
        </w:rPr>
        <w:t>dopted by the Committee of Ministers on 17</w:t>
      </w:r>
      <w:r w:rsidR="00305152" w:rsidRPr="00A2169D">
        <w:rPr>
          <w:rFonts w:asciiTheme="majorBidi" w:hAnsiTheme="majorBidi" w:cstheme="majorBidi"/>
          <w:sz w:val="28"/>
          <w:szCs w:val="28"/>
          <w:lang w:val="en-GB"/>
        </w:rPr>
        <w:t>.11.2010</w:t>
      </w:r>
      <w:r w:rsidR="009D2EBD" w:rsidRPr="00A2169D">
        <w:rPr>
          <w:rFonts w:asciiTheme="majorBidi" w:hAnsiTheme="majorBidi" w:cstheme="majorBidi"/>
          <w:sz w:val="28"/>
          <w:szCs w:val="28"/>
          <w:lang w:val="en-GB"/>
        </w:rPr>
        <w:t>,</w:t>
      </w:r>
    </w:p>
    <w:p w:rsidR="00B01FBD" w:rsidRPr="00A2169D" w:rsidRDefault="00A262BD" w:rsidP="00872345">
      <w:pPr>
        <w:pStyle w:val="HTML"/>
        <w:ind w:right="-92" w:firstLine="851"/>
        <w:jc w:val="both"/>
        <w:rPr>
          <w:rFonts w:asciiTheme="majorBidi" w:hAnsiTheme="majorBidi" w:cstheme="majorBidi"/>
          <w:sz w:val="28"/>
          <w:szCs w:val="28"/>
          <w:lang w:val="en-GB"/>
        </w:rPr>
      </w:pPr>
      <w:r w:rsidRPr="00A2169D">
        <w:rPr>
          <w:rFonts w:asciiTheme="majorBidi" w:hAnsiTheme="majorBidi" w:cstheme="majorBidi"/>
          <w:sz w:val="28"/>
          <w:szCs w:val="28"/>
          <w:lang w:val="en-GB"/>
        </w:rPr>
        <w:t xml:space="preserve">European Charter on the </w:t>
      </w:r>
      <w:r w:rsidR="008C73CF" w:rsidRPr="00A2169D">
        <w:rPr>
          <w:rFonts w:asciiTheme="majorBidi" w:hAnsiTheme="majorBidi" w:cstheme="majorBidi"/>
          <w:sz w:val="28"/>
          <w:szCs w:val="28"/>
          <w:lang w:val="en-GB"/>
        </w:rPr>
        <w:t>S</w:t>
      </w:r>
      <w:r w:rsidRPr="00A2169D">
        <w:rPr>
          <w:rFonts w:asciiTheme="majorBidi" w:hAnsiTheme="majorBidi" w:cstheme="majorBidi"/>
          <w:sz w:val="28"/>
          <w:szCs w:val="28"/>
          <w:lang w:val="en-GB"/>
        </w:rPr>
        <w:t xml:space="preserve">tatute for </w:t>
      </w:r>
      <w:r w:rsidR="008C73CF" w:rsidRPr="00A2169D">
        <w:rPr>
          <w:rFonts w:asciiTheme="majorBidi" w:hAnsiTheme="majorBidi" w:cstheme="majorBidi"/>
          <w:sz w:val="28"/>
          <w:szCs w:val="28"/>
          <w:lang w:val="en-GB"/>
        </w:rPr>
        <w:t>J</w:t>
      </w:r>
      <w:r w:rsidRPr="00A2169D">
        <w:rPr>
          <w:rFonts w:asciiTheme="majorBidi" w:hAnsiTheme="majorBidi" w:cstheme="majorBidi"/>
          <w:sz w:val="28"/>
          <w:szCs w:val="28"/>
          <w:lang w:val="en-GB"/>
        </w:rPr>
        <w:t xml:space="preserve">udges, 10.07.1998, </w:t>
      </w:r>
    </w:p>
    <w:p w:rsidR="00333AB1" w:rsidRPr="00A2169D" w:rsidRDefault="00333AB1" w:rsidP="00333AB1">
      <w:pPr>
        <w:pStyle w:val="HTML"/>
        <w:ind w:right="-92" w:firstLine="851"/>
        <w:jc w:val="both"/>
        <w:rPr>
          <w:rFonts w:asciiTheme="majorBidi" w:hAnsiTheme="majorBidi" w:cstheme="majorBidi"/>
          <w:sz w:val="28"/>
          <w:szCs w:val="28"/>
          <w:lang w:val="en-GB"/>
        </w:rPr>
      </w:pPr>
      <w:r w:rsidRPr="00A2169D">
        <w:rPr>
          <w:rFonts w:asciiTheme="majorBidi" w:hAnsiTheme="majorBidi" w:cstheme="majorBidi"/>
          <w:sz w:val="28"/>
          <w:szCs w:val="28"/>
          <w:lang w:val="en-GB"/>
        </w:rPr>
        <w:t>Opinion No. 969/2019 of European Commission for Democracy through Law (Venice Commission) on Amendments to the legal framework governing the supreme court and judicial governance bodies, CDL-AD(2019)027,</w:t>
      </w:r>
    </w:p>
    <w:p w:rsidR="00A262BD" w:rsidRPr="00A2169D" w:rsidRDefault="004E2D0C" w:rsidP="002D632A">
      <w:pPr>
        <w:pStyle w:val="HTML"/>
        <w:ind w:right="-92" w:firstLine="851"/>
        <w:jc w:val="both"/>
        <w:rPr>
          <w:rFonts w:asciiTheme="majorBidi" w:hAnsiTheme="majorBidi" w:cstheme="majorBidi"/>
          <w:sz w:val="28"/>
          <w:szCs w:val="28"/>
          <w:lang w:val="en-GB"/>
        </w:rPr>
      </w:pPr>
      <w:r w:rsidRPr="00A2169D">
        <w:rPr>
          <w:rFonts w:asciiTheme="majorBidi" w:hAnsiTheme="majorBidi" w:cstheme="majorBidi"/>
          <w:sz w:val="28"/>
          <w:szCs w:val="28"/>
          <w:lang w:val="en-GB"/>
        </w:rPr>
        <w:lastRenderedPageBreak/>
        <w:t>Opinion no. 1 (2001) of the Consultative Council of European Judges (CCJE) for the attention of the Committee of Ministers of the Council of Europe on Standards concerning the Independence of the Judiciary and the Irremovability of Judges, 01.01.2001,</w:t>
      </w:r>
    </w:p>
    <w:p w:rsidR="004E2D0C" w:rsidRPr="00A2169D" w:rsidRDefault="004E2D0C" w:rsidP="002D632A">
      <w:pPr>
        <w:pStyle w:val="HTML"/>
        <w:ind w:right="-92" w:firstLine="851"/>
        <w:jc w:val="both"/>
        <w:rPr>
          <w:rFonts w:asciiTheme="majorBidi" w:hAnsiTheme="majorBidi" w:cstheme="majorBidi"/>
          <w:sz w:val="28"/>
          <w:szCs w:val="28"/>
          <w:lang w:val="en-GB"/>
        </w:rPr>
      </w:pPr>
      <w:r w:rsidRPr="00A2169D">
        <w:rPr>
          <w:rFonts w:asciiTheme="majorBidi" w:hAnsiTheme="majorBidi" w:cstheme="majorBidi"/>
          <w:sz w:val="28"/>
          <w:szCs w:val="28"/>
          <w:lang w:val="en-GB"/>
        </w:rPr>
        <w:t>Conclusions “Economics, Jurisdiction and Independence” (First Expert Panel of the International Judges Association, Montevideo, 21-24.11.2005)</w:t>
      </w:r>
      <w:r w:rsidR="003F2911" w:rsidRPr="00A2169D">
        <w:rPr>
          <w:rFonts w:asciiTheme="majorBidi" w:hAnsiTheme="majorBidi" w:cstheme="majorBidi"/>
          <w:sz w:val="28"/>
          <w:szCs w:val="28"/>
          <w:lang w:val="en-GB"/>
        </w:rPr>
        <w:t>,</w:t>
      </w:r>
    </w:p>
    <w:p w:rsidR="003F2911" w:rsidRPr="00A2169D" w:rsidRDefault="00BE721C" w:rsidP="00B82E61">
      <w:pPr>
        <w:pStyle w:val="HTML"/>
        <w:ind w:right="-92" w:firstLine="851"/>
        <w:jc w:val="both"/>
        <w:rPr>
          <w:rFonts w:asciiTheme="majorBidi" w:hAnsiTheme="majorBidi" w:cstheme="majorBidi"/>
          <w:sz w:val="28"/>
          <w:szCs w:val="28"/>
          <w:lang w:val="en-GB"/>
        </w:rPr>
      </w:pPr>
      <w:r w:rsidRPr="00A2169D">
        <w:rPr>
          <w:rFonts w:asciiTheme="majorBidi" w:hAnsiTheme="majorBidi" w:cstheme="majorBidi"/>
          <w:sz w:val="28"/>
          <w:szCs w:val="28"/>
          <w:lang w:val="en-GB"/>
        </w:rPr>
        <w:t>Study n</w:t>
      </w:r>
      <w:r w:rsidR="00BD42F1" w:rsidRPr="00A2169D">
        <w:rPr>
          <w:rFonts w:asciiTheme="majorBidi" w:hAnsiTheme="majorBidi" w:cstheme="majorBidi"/>
          <w:sz w:val="28"/>
          <w:szCs w:val="28"/>
          <w:lang w:val="en-GB"/>
        </w:rPr>
        <w:t>o. </w:t>
      </w:r>
      <w:r w:rsidRPr="00A2169D">
        <w:rPr>
          <w:rFonts w:asciiTheme="majorBidi" w:hAnsiTheme="majorBidi" w:cstheme="majorBidi"/>
          <w:sz w:val="28"/>
          <w:szCs w:val="28"/>
          <w:lang w:val="en-GB"/>
        </w:rPr>
        <w:t>711/2013</w:t>
      </w:r>
      <w:r w:rsidR="00B82E61" w:rsidRPr="00A2169D">
        <w:rPr>
          <w:rFonts w:asciiTheme="majorBidi" w:hAnsiTheme="majorBidi" w:cstheme="majorBidi"/>
          <w:sz w:val="28"/>
          <w:szCs w:val="28"/>
          <w:lang w:val="en-GB"/>
        </w:rPr>
        <w:t>, CDL-AD(2016)007-e, Rule of Law Checklist, adopted by the Venice Commission at its 106th Plenary Session (Venice, 11-12.03.2016)</w:t>
      </w:r>
      <w:r w:rsidR="009C709B" w:rsidRPr="00A2169D">
        <w:rPr>
          <w:rFonts w:asciiTheme="majorBidi" w:hAnsiTheme="majorBidi" w:cstheme="majorBidi"/>
          <w:sz w:val="28"/>
          <w:szCs w:val="28"/>
          <w:lang w:val="en-GB"/>
        </w:rPr>
        <w:t>,</w:t>
      </w:r>
    </w:p>
    <w:p w:rsidR="009C709B" w:rsidRPr="00A2169D" w:rsidRDefault="00F97979" w:rsidP="00B82E61">
      <w:pPr>
        <w:pStyle w:val="HTML"/>
        <w:ind w:right="-92" w:firstLine="851"/>
        <w:jc w:val="both"/>
        <w:rPr>
          <w:rFonts w:asciiTheme="majorBidi" w:hAnsiTheme="majorBidi" w:cstheme="majorBidi"/>
          <w:sz w:val="28"/>
          <w:szCs w:val="28"/>
          <w:lang w:val="en-GB"/>
        </w:rPr>
      </w:pPr>
      <w:r w:rsidRPr="00A2169D">
        <w:rPr>
          <w:rFonts w:asciiTheme="majorBidi" w:hAnsiTheme="majorBidi" w:cstheme="majorBidi"/>
          <w:sz w:val="28"/>
          <w:szCs w:val="28"/>
          <w:lang w:val="en-GB"/>
        </w:rPr>
        <w:t>Cons</w:t>
      </w:r>
      <w:r w:rsidR="00BD42F1" w:rsidRPr="00A2169D">
        <w:rPr>
          <w:rFonts w:asciiTheme="majorBidi" w:hAnsiTheme="majorBidi" w:cstheme="majorBidi"/>
          <w:sz w:val="28"/>
          <w:szCs w:val="28"/>
          <w:lang w:val="en-GB"/>
        </w:rPr>
        <w:t>titutional Court of Latvia, no. </w:t>
      </w:r>
      <w:r w:rsidRPr="00A2169D">
        <w:rPr>
          <w:rFonts w:asciiTheme="majorBidi" w:hAnsiTheme="majorBidi" w:cstheme="majorBidi"/>
          <w:sz w:val="28"/>
          <w:szCs w:val="28"/>
          <w:lang w:val="en-GB"/>
        </w:rPr>
        <w:t>2009‑111‑01, 18.01.2010</w:t>
      </w:r>
      <w:r w:rsidR="00CC150D" w:rsidRPr="00A2169D">
        <w:rPr>
          <w:rFonts w:asciiTheme="majorBidi" w:hAnsiTheme="majorBidi" w:cstheme="majorBidi"/>
          <w:sz w:val="28"/>
          <w:szCs w:val="28"/>
          <w:lang w:val="en-GB"/>
        </w:rPr>
        <w:t>,</w:t>
      </w:r>
    </w:p>
    <w:p w:rsidR="00A262BD" w:rsidRPr="00A2169D" w:rsidRDefault="00F63D22" w:rsidP="00F63D22">
      <w:pPr>
        <w:pStyle w:val="HTML"/>
        <w:ind w:right="-92" w:firstLine="851"/>
        <w:jc w:val="both"/>
        <w:rPr>
          <w:rFonts w:ascii="Times New Roman" w:hAnsi="Times New Roman" w:cs="Times New Roman"/>
          <w:bCs/>
          <w:sz w:val="28"/>
          <w:szCs w:val="28"/>
          <w:shd w:val="clear" w:color="auto" w:fill="FFFFFF"/>
          <w:lang w:val="en-GB"/>
        </w:rPr>
      </w:pPr>
      <w:r w:rsidRPr="00A2169D">
        <w:rPr>
          <w:rStyle w:val="af1"/>
          <w:rFonts w:ascii="Times New Roman" w:hAnsi="Times New Roman" w:cs="Times New Roman"/>
          <w:b w:val="0"/>
          <w:sz w:val="28"/>
          <w:szCs w:val="28"/>
          <w:shd w:val="clear" w:color="auto" w:fill="FFFFFF"/>
          <w:lang w:val="en-GB"/>
        </w:rPr>
        <w:t xml:space="preserve">Supreme Court </w:t>
      </w:r>
      <w:r w:rsidR="00F97979" w:rsidRPr="00A2169D">
        <w:rPr>
          <w:rFonts w:asciiTheme="majorBidi" w:hAnsiTheme="majorBidi" w:cstheme="majorBidi"/>
          <w:sz w:val="28"/>
          <w:szCs w:val="28"/>
          <w:lang w:val="en-GB"/>
        </w:rPr>
        <w:t>of Estonia, n</w:t>
      </w:r>
      <w:r w:rsidR="003A1DC9" w:rsidRPr="00A2169D">
        <w:rPr>
          <w:rFonts w:asciiTheme="majorBidi" w:hAnsiTheme="majorBidi" w:cstheme="majorBidi"/>
          <w:sz w:val="28"/>
          <w:szCs w:val="28"/>
          <w:lang w:val="en-GB"/>
        </w:rPr>
        <w:t>o. </w:t>
      </w:r>
      <w:r w:rsidR="00F97979" w:rsidRPr="00A2169D">
        <w:rPr>
          <w:rFonts w:asciiTheme="majorBidi" w:hAnsiTheme="majorBidi" w:cstheme="majorBidi"/>
          <w:sz w:val="28"/>
          <w:szCs w:val="28"/>
          <w:lang w:val="en-GB"/>
        </w:rPr>
        <w:t>3-3-1-59-07, 14.04.2009,</w:t>
      </w:r>
    </w:p>
    <w:p w:rsidR="00333AB1" w:rsidRPr="00A2169D" w:rsidRDefault="00C06B2B" w:rsidP="008C0445">
      <w:pPr>
        <w:pStyle w:val="HTML"/>
        <w:ind w:right="-92" w:firstLine="851"/>
        <w:jc w:val="both"/>
        <w:rPr>
          <w:rFonts w:asciiTheme="majorBidi" w:hAnsiTheme="majorBidi" w:cstheme="majorBidi"/>
          <w:sz w:val="28"/>
          <w:szCs w:val="28"/>
          <w:lang w:val="en-GB"/>
        </w:rPr>
      </w:pPr>
      <w:r w:rsidRPr="00A2169D">
        <w:rPr>
          <w:rFonts w:asciiTheme="majorBidi" w:hAnsiTheme="majorBidi" w:cstheme="majorBidi"/>
          <w:sz w:val="28"/>
          <w:szCs w:val="28"/>
          <w:lang w:val="en-GB"/>
        </w:rPr>
        <w:t>Constitutional Court of Lithuania, no. 27/2009-30/2009-31/2010-53/2010-55/2010, 14.02.2011</w:t>
      </w:r>
      <w:r w:rsidR="00827E80" w:rsidRPr="00A2169D">
        <w:rPr>
          <w:rFonts w:asciiTheme="majorBidi" w:hAnsiTheme="majorBidi" w:cstheme="majorBidi"/>
          <w:sz w:val="28"/>
          <w:szCs w:val="28"/>
          <w:lang w:val="en-GB"/>
        </w:rPr>
        <w:t>.</w:t>
      </w:r>
    </w:p>
    <w:p w:rsidR="00133C47" w:rsidRPr="00A2169D" w:rsidRDefault="00133C47" w:rsidP="002909C7">
      <w:pPr>
        <w:pStyle w:val="HTML"/>
        <w:ind w:right="-92" w:firstLine="851"/>
        <w:jc w:val="both"/>
        <w:rPr>
          <w:rFonts w:asciiTheme="majorBidi" w:hAnsiTheme="majorBidi" w:cstheme="majorBidi"/>
          <w:sz w:val="28"/>
          <w:szCs w:val="28"/>
          <w:lang w:val="en-GB"/>
        </w:rPr>
      </w:pPr>
    </w:p>
    <w:p w:rsidR="00FA7FDF" w:rsidRPr="00A2169D" w:rsidRDefault="00FA7FDF" w:rsidP="00CE7204">
      <w:pPr>
        <w:ind w:right="-92"/>
        <w:rPr>
          <w:sz w:val="28"/>
          <w:szCs w:val="28"/>
          <w:lang w:val="en-GB"/>
        </w:rPr>
      </w:pPr>
    </w:p>
    <w:sectPr w:rsidR="00FA7FDF" w:rsidRPr="00A2169D">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418" w:rsidRDefault="002A1418" w:rsidP="00786030">
      <w:r>
        <w:separator/>
      </w:r>
    </w:p>
  </w:endnote>
  <w:endnote w:type="continuationSeparator" w:id="0">
    <w:p w:rsidR="002A1418" w:rsidRDefault="002A1418" w:rsidP="0078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418" w:rsidRDefault="002A1418" w:rsidP="00786030">
      <w:r>
        <w:separator/>
      </w:r>
    </w:p>
  </w:footnote>
  <w:footnote w:type="continuationSeparator" w:id="0">
    <w:p w:rsidR="002A1418" w:rsidRDefault="002A1418" w:rsidP="00786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DF"/>
    <w:rsid w:val="000035BF"/>
    <w:rsid w:val="000050A7"/>
    <w:rsid w:val="000115DE"/>
    <w:rsid w:val="000151A3"/>
    <w:rsid w:val="00017D90"/>
    <w:rsid w:val="000200A7"/>
    <w:rsid w:val="00023A8B"/>
    <w:rsid w:val="0002430F"/>
    <w:rsid w:val="00034ADC"/>
    <w:rsid w:val="000354BE"/>
    <w:rsid w:val="000410B6"/>
    <w:rsid w:val="000460DF"/>
    <w:rsid w:val="00067DC3"/>
    <w:rsid w:val="00072DF8"/>
    <w:rsid w:val="00074218"/>
    <w:rsid w:val="000746E1"/>
    <w:rsid w:val="00084670"/>
    <w:rsid w:val="00084C15"/>
    <w:rsid w:val="0008710F"/>
    <w:rsid w:val="000911FC"/>
    <w:rsid w:val="00091C1E"/>
    <w:rsid w:val="000A0FA5"/>
    <w:rsid w:val="000A1F65"/>
    <w:rsid w:val="000A29A0"/>
    <w:rsid w:val="000A5096"/>
    <w:rsid w:val="000A7695"/>
    <w:rsid w:val="000B18F9"/>
    <w:rsid w:val="000B1DA5"/>
    <w:rsid w:val="000B48B1"/>
    <w:rsid w:val="000C3453"/>
    <w:rsid w:val="000D1B9A"/>
    <w:rsid w:val="000D2B7D"/>
    <w:rsid w:val="000E0336"/>
    <w:rsid w:val="000F6985"/>
    <w:rsid w:val="000F6E3C"/>
    <w:rsid w:val="00101629"/>
    <w:rsid w:val="0010239A"/>
    <w:rsid w:val="001024FD"/>
    <w:rsid w:val="00103CA9"/>
    <w:rsid w:val="001119CE"/>
    <w:rsid w:val="00113D2E"/>
    <w:rsid w:val="001201F5"/>
    <w:rsid w:val="00133C47"/>
    <w:rsid w:val="001340AC"/>
    <w:rsid w:val="00134359"/>
    <w:rsid w:val="00147AF0"/>
    <w:rsid w:val="0015415C"/>
    <w:rsid w:val="0016128D"/>
    <w:rsid w:val="00163FDE"/>
    <w:rsid w:val="00166633"/>
    <w:rsid w:val="00190233"/>
    <w:rsid w:val="001917EA"/>
    <w:rsid w:val="00192668"/>
    <w:rsid w:val="001933AA"/>
    <w:rsid w:val="001A3DAF"/>
    <w:rsid w:val="001A685C"/>
    <w:rsid w:val="001A6F9C"/>
    <w:rsid w:val="001A7938"/>
    <w:rsid w:val="001B056E"/>
    <w:rsid w:val="001B1A42"/>
    <w:rsid w:val="001B1F2F"/>
    <w:rsid w:val="001B1FB6"/>
    <w:rsid w:val="001B2174"/>
    <w:rsid w:val="001C0D8F"/>
    <w:rsid w:val="001C2064"/>
    <w:rsid w:val="001C3098"/>
    <w:rsid w:val="001C71B1"/>
    <w:rsid w:val="001D4E64"/>
    <w:rsid w:val="001D5675"/>
    <w:rsid w:val="001D5B22"/>
    <w:rsid w:val="001E1344"/>
    <w:rsid w:val="001E7D01"/>
    <w:rsid w:val="001F17CE"/>
    <w:rsid w:val="00202ED0"/>
    <w:rsid w:val="00203186"/>
    <w:rsid w:val="0020799E"/>
    <w:rsid w:val="00210133"/>
    <w:rsid w:val="00213752"/>
    <w:rsid w:val="002152D3"/>
    <w:rsid w:val="002177BC"/>
    <w:rsid w:val="00224A65"/>
    <w:rsid w:val="00232BBD"/>
    <w:rsid w:val="00233512"/>
    <w:rsid w:val="00234BBC"/>
    <w:rsid w:val="002355AC"/>
    <w:rsid w:val="002361BE"/>
    <w:rsid w:val="0024655C"/>
    <w:rsid w:val="002466EB"/>
    <w:rsid w:val="00246BEE"/>
    <w:rsid w:val="00247AD2"/>
    <w:rsid w:val="00253797"/>
    <w:rsid w:val="0025557C"/>
    <w:rsid w:val="0025668A"/>
    <w:rsid w:val="002665ED"/>
    <w:rsid w:val="00286F1A"/>
    <w:rsid w:val="002909C7"/>
    <w:rsid w:val="00290CC3"/>
    <w:rsid w:val="00292E69"/>
    <w:rsid w:val="002940A4"/>
    <w:rsid w:val="00296A67"/>
    <w:rsid w:val="00296CB4"/>
    <w:rsid w:val="002974C5"/>
    <w:rsid w:val="002A1418"/>
    <w:rsid w:val="002B306C"/>
    <w:rsid w:val="002C3AC4"/>
    <w:rsid w:val="002C55D0"/>
    <w:rsid w:val="002D0D02"/>
    <w:rsid w:val="002D4E25"/>
    <w:rsid w:val="002D632A"/>
    <w:rsid w:val="002E29F7"/>
    <w:rsid w:val="002E3687"/>
    <w:rsid w:val="002E4860"/>
    <w:rsid w:val="002E49E0"/>
    <w:rsid w:val="002E6F4D"/>
    <w:rsid w:val="002E71A0"/>
    <w:rsid w:val="002F57DF"/>
    <w:rsid w:val="002F77F9"/>
    <w:rsid w:val="003034AE"/>
    <w:rsid w:val="00305152"/>
    <w:rsid w:val="003079DD"/>
    <w:rsid w:val="0031187C"/>
    <w:rsid w:val="003129A9"/>
    <w:rsid w:val="00325EF4"/>
    <w:rsid w:val="0032779B"/>
    <w:rsid w:val="00327AA8"/>
    <w:rsid w:val="00332D31"/>
    <w:rsid w:val="00333AB1"/>
    <w:rsid w:val="0033508B"/>
    <w:rsid w:val="003415B0"/>
    <w:rsid w:val="0034770A"/>
    <w:rsid w:val="00354DD9"/>
    <w:rsid w:val="003551DD"/>
    <w:rsid w:val="00356001"/>
    <w:rsid w:val="00361869"/>
    <w:rsid w:val="00364968"/>
    <w:rsid w:val="00373E47"/>
    <w:rsid w:val="00374DC3"/>
    <w:rsid w:val="00384778"/>
    <w:rsid w:val="003914C8"/>
    <w:rsid w:val="00393C14"/>
    <w:rsid w:val="00394841"/>
    <w:rsid w:val="00395B3B"/>
    <w:rsid w:val="00397EF9"/>
    <w:rsid w:val="003A1DC9"/>
    <w:rsid w:val="003B3CAF"/>
    <w:rsid w:val="003B70F5"/>
    <w:rsid w:val="003C6457"/>
    <w:rsid w:val="003D17E9"/>
    <w:rsid w:val="003D2BFF"/>
    <w:rsid w:val="003D6CBF"/>
    <w:rsid w:val="003D7338"/>
    <w:rsid w:val="003E389C"/>
    <w:rsid w:val="003E3DFE"/>
    <w:rsid w:val="003E6B7C"/>
    <w:rsid w:val="003F0F01"/>
    <w:rsid w:val="003F22AB"/>
    <w:rsid w:val="003F2911"/>
    <w:rsid w:val="003F29E5"/>
    <w:rsid w:val="003F5604"/>
    <w:rsid w:val="003F5C71"/>
    <w:rsid w:val="003F7155"/>
    <w:rsid w:val="00401F79"/>
    <w:rsid w:val="00405B99"/>
    <w:rsid w:val="00406EC4"/>
    <w:rsid w:val="00407025"/>
    <w:rsid w:val="00410148"/>
    <w:rsid w:val="00412B6B"/>
    <w:rsid w:val="004144A0"/>
    <w:rsid w:val="004150A0"/>
    <w:rsid w:val="0041523F"/>
    <w:rsid w:val="00420AB5"/>
    <w:rsid w:val="00420C3C"/>
    <w:rsid w:val="004210E9"/>
    <w:rsid w:val="00422D54"/>
    <w:rsid w:val="0042337D"/>
    <w:rsid w:val="0042546F"/>
    <w:rsid w:val="004331FF"/>
    <w:rsid w:val="00440EC6"/>
    <w:rsid w:val="00441734"/>
    <w:rsid w:val="0044238F"/>
    <w:rsid w:val="004457D2"/>
    <w:rsid w:val="00451A71"/>
    <w:rsid w:val="00454A1F"/>
    <w:rsid w:val="0045541F"/>
    <w:rsid w:val="00463D76"/>
    <w:rsid w:val="0046401B"/>
    <w:rsid w:val="00465098"/>
    <w:rsid w:val="00467A21"/>
    <w:rsid w:val="004710FF"/>
    <w:rsid w:val="00471F97"/>
    <w:rsid w:val="004830EA"/>
    <w:rsid w:val="00494829"/>
    <w:rsid w:val="004A27B8"/>
    <w:rsid w:val="004A3624"/>
    <w:rsid w:val="004A4CEF"/>
    <w:rsid w:val="004A5F5C"/>
    <w:rsid w:val="004A6556"/>
    <w:rsid w:val="004B3774"/>
    <w:rsid w:val="004B4B33"/>
    <w:rsid w:val="004B64C4"/>
    <w:rsid w:val="004B7FAC"/>
    <w:rsid w:val="004C09DB"/>
    <w:rsid w:val="004C18BF"/>
    <w:rsid w:val="004C6612"/>
    <w:rsid w:val="004D29F7"/>
    <w:rsid w:val="004D4E9C"/>
    <w:rsid w:val="004E2D0C"/>
    <w:rsid w:val="004E6389"/>
    <w:rsid w:val="004E675D"/>
    <w:rsid w:val="004E7A5F"/>
    <w:rsid w:val="004F047E"/>
    <w:rsid w:val="004F3993"/>
    <w:rsid w:val="00502951"/>
    <w:rsid w:val="00504284"/>
    <w:rsid w:val="005047D2"/>
    <w:rsid w:val="00512A15"/>
    <w:rsid w:val="00515864"/>
    <w:rsid w:val="00515E68"/>
    <w:rsid w:val="005166E1"/>
    <w:rsid w:val="00520308"/>
    <w:rsid w:val="00523C3F"/>
    <w:rsid w:val="00524009"/>
    <w:rsid w:val="0052439D"/>
    <w:rsid w:val="005320A5"/>
    <w:rsid w:val="00533528"/>
    <w:rsid w:val="005414DF"/>
    <w:rsid w:val="00542D4F"/>
    <w:rsid w:val="00543C1C"/>
    <w:rsid w:val="005470DB"/>
    <w:rsid w:val="00550441"/>
    <w:rsid w:val="00551693"/>
    <w:rsid w:val="0056471B"/>
    <w:rsid w:val="00567806"/>
    <w:rsid w:val="00570F0E"/>
    <w:rsid w:val="00572F63"/>
    <w:rsid w:val="0057514E"/>
    <w:rsid w:val="00584600"/>
    <w:rsid w:val="005907F0"/>
    <w:rsid w:val="00590CC1"/>
    <w:rsid w:val="00593BB9"/>
    <w:rsid w:val="005A709E"/>
    <w:rsid w:val="005B5B11"/>
    <w:rsid w:val="005C0B06"/>
    <w:rsid w:val="005C1862"/>
    <w:rsid w:val="005C48D6"/>
    <w:rsid w:val="005C5724"/>
    <w:rsid w:val="005C64DC"/>
    <w:rsid w:val="005D121C"/>
    <w:rsid w:val="005D2DDC"/>
    <w:rsid w:val="005D5885"/>
    <w:rsid w:val="005E2F18"/>
    <w:rsid w:val="005E451F"/>
    <w:rsid w:val="005E742F"/>
    <w:rsid w:val="005F102B"/>
    <w:rsid w:val="005F323C"/>
    <w:rsid w:val="005F3EF2"/>
    <w:rsid w:val="005F4F51"/>
    <w:rsid w:val="006040D8"/>
    <w:rsid w:val="00605125"/>
    <w:rsid w:val="00605614"/>
    <w:rsid w:val="00606FC1"/>
    <w:rsid w:val="00611044"/>
    <w:rsid w:val="00612D18"/>
    <w:rsid w:val="0061384B"/>
    <w:rsid w:val="00624E81"/>
    <w:rsid w:val="00626149"/>
    <w:rsid w:val="00626572"/>
    <w:rsid w:val="00626B37"/>
    <w:rsid w:val="00634EF6"/>
    <w:rsid w:val="0064735D"/>
    <w:rsid w:val="006476C6"/>
    <w:rsid w:val="0065172C"/>
    <w:rsid w:val="00655C27"/>
    <w:rsid w:val="006564C8"/>
    <w:rsid w:val="00662AB4"/>
    <w:rsid w:val="00667394"/>
    <w:rsid w:val="006702EC"/>
    <w:rsid w:val="00677F55"/>
    <w:rsid w:val="00680E1C"/>
    <w:rsid w:val="00687DFC"/>
    <w:rsid w:val="006927E5"/>
    <w:rsid w:val="00696B07"/>
    <w:rsid w:val="006A734C"/>
    <w:rsid w:val="006B0896"/>
    <w:rsid w:val="006B223B"/>
    <w:rsid w:val="006B5292"/>
    <w:rsid w:val="006C30B9"/>
    <w:rsid w:val="006C51F5"/>
    <w:rsid w:val="006C6262"/>
    <w:rsid w:val="006C7457"/>
    <w:rsid w:val="006D3329"/>
    <w:rsid w:val="006D3698"/>
    <w:rsid w:val="006D754A"/>
    <w:rsid w:val="006F1C30"/>
    <w:rsid w:val="006F40E2"/>
    <w:rsid w:val="006F689B"/>
    <w:rsid w:val="006F7B84"/>
    <w:rsid w:val="00704BF1"/>
    <w:rsid w:val="0071096C"/>
    <w:rsid w:val="00711AF8"/>
    <w:rsid w:val="00724510"/>
    <w:rsid w:val="007260AA"/>
    <w:rsid w:val="007308EA"/>
    <w:rsid w:val="00732322"/>
    <w:rsid w:val="00733C2A"/>
    <w:rsid w:val="007364F0"/>
    <w:rsid w:val="00737FEE"/>
    <w:rsid w:val="00743C57"/>
    <w:rsid w:val="00744C72"/>
    <w:rsid w:val="0074794D"/>
    <w:rsid w:val="0075020C"/>
    <w:rsid w:val="00751605"/>
    <w:rsid w:val="00756B58"/>
    <w:rsid w:val="00756E2C"/>
    <w:rsid w:val="00757019"/>
    <w:rsid w:val="007606F6"/>
    <w:rsid w:val="00763A5D"/>
    <w:rsid w:val="00763B4A"/>
    <w:rsid w:val="00766138"/>
    <w:rsid w:val="00775E26"/>
    <w:rsid w:val="00782141"/>
    <w:rsid w:val="00786030"/>
    <w:rsid w:val="00786BB9"/>
    <w:rsid w:val="00787705"/>
    <w:rsid w:val="007906E6"/>
    <w:rsid w:val="00791B51"/>
    <w:rsid w:val="0079764F"/>
    <w:rsid w:val="007A2229"/>
    <w:rsid w:val="007A3B89"/>
    <w:rsid w:val="007A58A9"/>
    <w:rsid w:val="007A5CB4"/>
    <w:rsid w:val="007B1FC5"/>
    <w:rsid w:val="007B2D8A"/>
    <w:rsid w:val="007B7215"/>
    <w:rsid w:val="007C08A9"/>
    <w:rsid w:val="007D6FE4"/>
    <w:rsid w:val="007E06EF"/>
    <w:rsid w:val="007E5589"/>
    <w:rsid w:val="007F1C60"/>
    <w:rsid w:val="007F3C93"/>
    <w:rsid w:val="00806468"/>
    <w:rsid w:val="00807B20"/>
    <w:rsid w:val="008121D6"/>
    <w:rsid w:val="0082146E"/>
    <w:rsid w:val="008226C2"/>
    <w:rsid w:val="00825775"/>
    <w:rsid w:val="00826A7A"/>
    <w:rsid w:val="00827E80"/>
    <w:rsid w:val="008367BC"/>
    <w:rsid w:val="00837BC7"/>
    <w:rsid w:val="0084482A"/>
    <w:rsid w:val="00854ABB"/>
    <w:rsid w:val="00870CD7"/>
    <w:rsid w:val="00872345"/>
    <w:rsid w:val="00876160"/>
    <w:rsid w:val="008778CF"/>
    <w:rsid w:val="00880A08"/>
    <w:rsid w:val="00880BC2"/>
    <w:rsid w:val="0088521F"/>
    <w:rsid w:val="00887EE4"/>
    <w:rsid w:val="00894599"/>
    <w:rsid w:val="00894B38"/>
    <w:rsid w:val="00896413"/>
    <w:rsid w:val="008A361D"/>
    <w:rsid w:val="008A7770"/>
    <w:rsid w:val="008A7E1B"/>
    <w:rsid w:val="008B4D20"/>
    <w:rsid w:val="008C0445"/>
    <w:rsid w:val="008C1C1D"/>
    <w:rsid w:val="008C20B2"/>
    <w:rsid w:val="008C73CF"/>
    <w:rsid w:val="008C760C"/>
    <w:rsid w:val="008E4299"/>
    <w:rsid w:val="008E57B6"/>
    <w:rsid w:val="008E77E4"/>
    <w:rsid w:val="008F05B4"/>
    <w:rsid w:val="008F0EC8"/>
    <w:rsid w:val="008F2657"/>
    <w:rsid w:val="008F2A16"/>
    <w:rsid w:val="008F5C27"/>
    <w:rsid w:val="00900388"/>
    <w:rsid w:val="00902E7A"/>
    <w:rsid w:val="0090695C"/>
    <w:rsid w:val="009073F1"/>
    <w:rsid w:val="00910098"/>
    <w:rsid w:val="00913DF7"/>
    <w:rsid w:val="00914AA3"/>
    <w:rsid w:val="009209DE"/>
    <w:rsid w:val="009244AA"/>
    <w:rsid w:val="00930C1C"/>
    <w:rsid w:val="00930C66"/>
    <w:rsid w:val="00930E35"/>
    <w:rsid w:val="00930F5E"/>
    <w:rsid w:val="009312B6"/>
    <w:rsid w:val="00931D0D"/>
    <w:rsid w:val="00931E46"/>
    <w:rsid w:val="00934B23"/>
    <w:rsid w:val="0094311B"/>
    <w:rsid w:val="00946A37"/>
    <w:rsid w:val="00947F35"/>
    <w:rsid w:val="00952766"/>
    <w:rsid w:val="009573CB"/>
    <w:rsid w:val="00957B2E"/>
    <w:rsid w:val="009608C8"/>
    <w:rsid w:val="00966BAD"/>
    <w:rsid w:val="00970CAF"/>
    <w:rsid w:val="00974E51"/>
    <w:rsid w:val="00984EF3"/>
    <w:rsid w:val="00985CEA"/>
    <w:rsid w:val="009865E2"/>
    <w:rsid w:val="00986EEF"/>
    <w:rsid w:val="0099032E"/>
    <w:rsid w:val="00990D42"/>
    <w:rsid w:val="00992FC7"/>
    <w:rsid w:val="00993AA2"/>
    <w:rsid w:val="00993EB7"/>
    <w:rsid w:val="00994CAA"/>
    <w:rsid w:val="009967DC"/>
    <w:rsid w:val="009A01DA"/>
    <w:rsid w:val="009B4C02"/>
    <w:rsid w:val="009C6175"/>
    <w:rsid w:val="009C709B"/>
    <w:rsid w:val="009D2EBD"/>
    <w:rsid w:val="009D5156"/>
    <w:rsid w:val="009D6359"/>
    <w:rsid w:val="009D7DCC"/>
    <w:rsid w:val="009E224B"/>
    <w:rsid w:val="009E35A1"/>
    <w:rsid w:val="009E5585"/>
    <w:rsid w:val="009F40D2"/>
    <w:rsid w:val="00A04121"/>
    <w:rsid w:val="00A0543B"/>
    <w:rsid w:val="00A07B00"/>
    <w:rsid w:val="00A16FB8"/>
    <w:rsid w:val="00A211A8"/>
    <w:rsid w:val="00A2169D"/>
    <w:rsid w:val="00A21C36"/>
    <w:rsid w:val="00A262BD"/>
    <w:rsid w:val="00A26EC2"/>
    <w:rsid w:val="00A275B1"/>
    <w:rsid w:val="00A276D2"/>
    <w:rsid w:val="00A33B0F"/>
    <w:rsid w:val="00A35E91"/>
    <w:rsid w:val="00A41C71"/>
    <w:rsid w:val="00A425DE"/>
    <w:rsid w:val="00A453EA"/>
    <w:rsid w:val="00A468DA"/>
    <w:rsid w:val="00A46D0D"/>
    <w:rsid w:val="00A56A69"/>
    <w:rsid w:val="00A621C7"/>
    <w:rsid w:val="00A630E9"/>
    <w:rsid w:val="00A65F0D"/>
    <w:rsid w:val="00A66995"/>
    <w:rsid w:val="00A708A5"/>
    <w:rsid w:val="00A809A6"/>
    <w:rsid w:val="00A84692"/>
    <w:rsid w:val="00A911EC"/>
    <w:rsid w:val="00AA498D"/>
    <w:rsid w:val="00AA4D83"/>
    <w:rsid w:val="00AA7448"/>
    <w:rsid w:val="00AB0CAF"/>
    <w:rsid w:val="00AB39B9"/>
    <w:rsid w:val="00AB4AF0"/>
    <w:rsid w:val="00AB64D0"/>
    <w:rsid w:val="00AC1AE2"/>
    <w:rsid w:val="00AC4041"/>
    <w:rsid w:val="00AC4908"/>
    <w:rsid w:val="00AD079C"/>
    <w:rsid w:val="00AD0E2C"/>
    <w:rsid w:val="00AD1B41"/>
    <w:rsid w:val="00AD1C3B"/>
    <w:rsid w:val="00AD2B6F"/>
    <w:rsid w:val="00AD3FA0"/>
    <w:rsid w:val="00AD4B5A"/>
    <w:rsid w:val="00AE0701"/>
    <w:rsid w:val="00AE56EF"/>
    <w:rsid w:val="00AE6266"/>
    <w:rsid w:val="00AE78FB"/>
    <w:rsid w:val="00AF358F"/>
    <w:rsid w:val="00AF4556"/>
    <w:rsid w:val="00AF5310"/>
    <w:rsid w:val="00B01FBD"/>
    <w:rsid w:val="00B06FA4"/>
    <w:rsid w:val="00B07BDA"/>
    <w:rsid w:val="00B2656D"/>
    <w:rsid w:val="00B30FA6"/>
    <w:rsid w:val="00B31C49"/>
    <w:rsid w:val="00B3428F"/>
    <w:rsid w:val="00B375CA"/>
    <w:rsid w:val="00B45461"/>
    <w:rsid w:val="00B45797"/>
    <w:rsid w:val="00B45A97"/>
    <w:rsid w:val="00B45EE7"/>
    <w:rsid w:val="00B5446F"/>
    <w:rsid w:val="00B65FC6"/>
    <w:rsid w:val="00B67F28"/>
    <w:rsid w:val="00B71B2D"/>
    <w:rsid w:val="00B71CE1"/>
    <w:rsid w:val="00B7793D"/>
    <w:rsid w:val="00B82E61"/>
    <w:rsid w:val="00B83398"/>
    <w:rsid w:val="00B91E62"/>
    <w:rsid w:val="00BA6EF4"/>
    <w:rsid w:val="00BB0F9E"/>
    <w:rsid w:val="00BB2642"/>
    <w:rsid w:val="00BC0782"/>
    <w:rsid w:val="00BC5565"/>
    <w:rsid w:val="00BC6501"/>
    <w:rsid w:val="00BD0420"/>
    <w:rsid w:val="00BD42F1"/>
    <w:rsid w:val="00BD5C3B"/>
    <w:rsid w:val="00BE60C4"/>
    <w:rsid w:val="00BE6523"/>
    <w:rsid w:val="00BE721C"/>
    <w:rsid w:val="00BF3A28"/>
    <w:rsid w:val="00BF6922"/>
    <w:rsid w:val="00C04AFF"/>
    <w:rsid w:val="00C04D23"/>
    <w:rsid w:val="00C052EF"/>
    <w:rsid w:val="00C06B2B"/>
    <w:rsid w:val="00C14F53"/>
    <w:rsid w:val="00C15B79"/>
    <w:rsid w:val="00C1702C"/>
    <w:rsid w:val="00C2149A"/>
    <w:rsid w:val="00C21957"/>
    <w:rsid w:val="00C279EB"/>
    <w:rsid w:val="00C32174"/>
    <w:rsid w:val="00C44E4F"/>
    <w:rsid w:val="00C453AB"/>
    <w:rsid w:val="00C4559E"/>
    <w:rsid w:val="00C51238"/>
    <w:rsid w:val="00C517CA"/>
    <w:rsid w:val="00C570ED"/>
    <w:rsid w:val="00C65005"/>
    <w:rsid w:val="00C71C29"/>
    <w:rsid w:val="00C75DF8"/>
    <w:rsid w:val="00C81A61"/>
    <w:rsid w:val="00C84BEF"/>
    <w:rsid w:val="00C94C15"/>
    <w:rsid w:val="00CB641B"/>
    <w:rsid w:val="00CC150D"/>
    <w:rsid w:val="00CC2BC1"/>
    <w:rsid w:val="00CC5896"/>
    <w:rsid w:val="00CD36A2"/>
    <w:rsid w:val="00CD4B52"/>
    <w:rsid w:val="00CD789E"/>
    <w:rsid w:val="00CD7AD2"/>
    <w:rsid w:val="00CE2F50"/>
    <w:rsid w:val="00CE33AF"/>
    <w:rsid w:val="00CE36DC"/>
    <w:rsid w:val="00CE64E8"/>
    <w:rsid w:val="00CE7204"/>
    <w:rsid w:val="00D1199E"/>
    <w:rsid w:val="00D13052"/>
    <w:rsid w:val="00D2289B"/>
    <w:rsid w:val="00D24C17"/>
    <w:rsid w:val="00D27850"/>
    <w:rsid w:val="00D35522"/>
    <w:rsid w:val="00D4258E"/>
    <w:rsid w:val="00D5122E"/>
    <w:rsid w:val="00D62472"/>
    <w:rsid w:val="00D640B9"/>
    <w:rsid w:val="00D670A5"/>
    <w:rsid w:val="00D74A88"/>
    <w:rsid w:val="00D75F67"/>
    <w:rsid w:val="00D85A0A"/>
    <w:rsid w:val="00D87277"/>
    <w:rsid w:val="00D95A03"/>
    <w:rsid w:val="00D970AC"/>
    <w:rsid w:val="00DA08C7"/>
    <w:rsid w:val="00DA552F"/>
    <w:rsid w:val="00DA5D60"/>
    <w:rsid w:val="00DA6639"/>
    <w:rsid w:val="00DB024A"/>
    <w:rsid w:val="00DB19E2"/>
    <w:rsid w:val="00DB43F5"/>
    <w:rsid w:val="00DB6427"/>
    <w:rsid w:val="00DC5809"/>
    <w:rsid w:val="00DC5E29"/>
    <w:rsid w:val="00DC6136"/>
    <w:rsid w:val="00DD766B"/>
    <w:rsid w:val="00DD7A7F"/>
    <w:rsid w:val="00DE15B2"/>
    <w:rsid w:val="00DE1F14"/>
    <w:rsid w:val="00DE297C"/>
    <w:rsid w:val="00DE2F62"/>
    <w:rsid w:val="00DE3EDA"/>
    <w:rsid w:val="00DF78B7"/>
    <w:rsid w:val="00E01688"/>
    <w:rsid w:val="00E0281B"/>
    <w:rsid w:val="00E06C24"/>
    <w:rsid w:val="00E106F7"/>
    <w:rsid w:val="00E13F9F"/>
    <w:rsid w:val="00E178FD"/>
    <w:rsid w:val="00E2574A"/>
    <w:rsid w:val="00E30728"/>
    <w:rsid w:val="00E430BF"/>
    <w:rsid w:val="00E45627"/>
    <w:rsid w:val="00E47C13"/>
    <w:rsid w:val="00E542CC"/>
    <w:rsid w:val="00E55AA7"/>
    <w:rsid w:val="00E60FE4"/>
    <w:rsid w:val="00E63A5B"/>
    <w:rsid w:val="00E652CE"/>
    <w:rsid w:val="00E74B26"/>
    <w:rsid w:val="00E75D87"/>
    <w:rsid w:val="00E77946"/>
    <w:rsid w:val="00E85315"/>
    <w:rsid w:val="00EA4722"/>
    <w:rsid w:val="00EA6244"/>
    <w:rsid w:val="00EB288A"/>
    <w:rsid w:val="00EB69B5"/>
    <w:rsid w:val="00EB6F0F"/>
    <w:rsid w:val="00EB704E"/>
    <w:rsid w:val="00EB7785"/>
    <w:rsid w:val="00EC4F1F"/>
    <w:rsid w:val="00ED0F8F"/>
    <w:rsid w:val="00ED255B"/>
    <w:rsid w:val="00EE0D49"/>
    <w:rsid w:val="00EE1A93"/>
    <w:rsid w:val="00EE3782"/>
    <w:rsid w:val="00EE3C0F"/>
    <w:rsid w:val="00EE4089"/>
    <w:rsid w:val="00EE73B2"/>
    <w:rsid w:val="00EF26F2"/>
    <w:rsid w:val="00EF6163"/>
    <w:rsid w:val="00EF7958"/>
    <w:rsid w:val="00F00508"/>
    <w:rsid w:val="00F03795"/>
    <w:rsid w:val="00F11E3B"/>
    <w:rsid w:val="00F146DB"/>
    <w:rsid w:val="00F17BCB"/>
    <w:rsid w:val="00F252A8"/>
    <w:rsid w:val="00F31154"/>
    <w:rsid w:val="00F37E99"/>
    <w:rsid w:val="00F40544"/>
    <w:rsid w:val="00F5206D"/>
    <w:rsid w:val="00F53179"/>
    <w:rsid w:val="00F53B7A"/>
    <w:rsid w:val="00F55545"/>
    <w:rsid w:val="00F628E0"/>
    <w:rsid w:val="00F63D22"/>
    <w:rsid w:val="00F6578B"/>
    <w:rsid w:val="00F66E26"/>
    <w:rsid w:val="00F679A1"/>
    <w:rsid w:val="00F740FD"/>
    <w:rsid w:val="00F75FB9"/>
    <w:rsid w:val="00F7712A"/>
    <w:rsid w:val="00F816D9"/>
    <w:rsid w:val="00F860AB"/>
    <w:rsid w:val="00F93277"/>
    <w:rsid w:val="00F97979"/>
    <w:rsid w:val="00FA7FDF"/>
    <w:rsid w:val="00FB46C6"/>
    <w:rsid w:val="00FC0882"/>
    <w:rsid w:val="00FC115A"/>
    <w:rsid w:val="00FC4513"/>
    <w:rsid w:val="00FC506E"/>
    <w:rsid w:val="00FD1A16"/>
    <w:rsid w:val="00FD2964"/>
    <w:rsid w:val="00FD2C8C"/>
    <w:rsid w:val="00FD73DE"/>
    <w:rsid w:val="00FE13FD"/>
    <w:rsid w:val="00FE348D"/>
    <w:rsid w:val="00FE36BC"/>
    <w:rsid w:val="00FE7E68"/>
    <w:rsid w:val="00FF17A2"/>
    <w:rsid w:val="00FF3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9740F-FA65-4DFA-A5BC-FD62B33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FDF"/>
    <w:pPr>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FA7FDF"/>
    <w:rPr>
      <w:rFonts w:ascii="Courier New" w:eastAsia="Times New Roman" w:hAnsi="Courier New" w:cs="Courier New"/>
      <w:sz w:val="24"/>
      <w:szCs w:val="24"/>
      <w:lang w:val="ru-RU" w:eastAsia="uk-UA"/>
    </w:rPr>
  </w:style>
  <w:style w:type="paragraph" w:styleId="a3">
    <w:name w:val="Body Text"/>
    <w:basedOn w:val="a"/>
    <w:link w:val="a4"/>
    <w:uiPriority w:val="99"/>
    <w:unhideWhenUsed/>
    <w:rsid w:val="00FA7FDF"/>
    <w:pPr>
      <w:spacing w:after="120"/>
    </w:pPr>
  </w:style>
  <w:style w:type="character" w:customStyle="1" w:styleId="a4">
    <w:name w:val="Основний текст Знак"/>
    <w:basedOn w:val="a0"/>
    <w:link w:val="a3"/>
    <w:uiPriority w:val="99"/>
    <w:rsid w:val="00FA7FDF"/>
    <w:rPr>
      <w:rFonts w:ascii="Times New Roman" w:eastAsia="Times New Roman" w:hAnsi="Times New Roman" w:cs="Times New Roman"/>
      <w:sz w:val="24"/>
      <w:szCs w:val="24"/>
      <w:lang w:val="ru-RU" w:eastAsia="uk-UA"/>
    </w:rPr>
  </w:style>
  <w:style w:type="paragraph" w:styleId="a5">
    <w:name w:val="Body Text Indent"/>
    <w:basedOn w:val="a"/>
    <w:link w:val="a6"/>
    <w:uiPriority w:val="99"/>
    <w:unhideWhenUsed/>
    <w:rsid w:val="00FA7FDF"/>
    <w:pPr>
      <w:spacing w:after="120"/>
      <w:ind w:left="283"/>
    </w:pPr>
  </w:style>
  <w:style w:type="character" w:customStyle="1" w:styleId="a6">
    <w:name w:val="Основний текст з відступом Знак"/>
    <w:basedOn w:val="a0"/>
    <w:link w:val="a5"/>
    <w:uiPriority w:val="99"/>
    <w:rsid w:val="00FA7FDF"/>
    <w:rPr>
      <w:rFonts w:ascii="Times New Roman" w:eastAsia="Times New Roman" w:hAnsi="Times New Roman" w:cs="Times New Roman"/>
      <w:sz w:val="24"/>
      <w:szCs w:val="24"/>
      <w:lang w:val="ru-RU" w:eastAsia="uk-UA"/>
    </w:rPr>
  </w:style>
  <w:style w:type="paragraph" w:styleId="2">
    <w:name w:val="Body Text 2"/>
    <w:basedOn w:val="a"/>
    <w:link w:val="20"/>
    <w:uiPriority w:val="99"/>
    <w:unhideWhenUsed/>
    <w:rsid w:val="00FA7FDF"/>
    <w:pPr>
      <w:ind w:right="1019"/>
      <w:jc w:val="both"/>
    </w:pPr>
    <w:rPr>
      <w:rFonts w:ascii="Peterburg" w:hAnsi="Peterburg" w:cs="Peterburg"/>
      <w:b/>
      <w:bCs/>
      <w:sz w:val="28"/>
      <w:szCs w:val="28"/>
    </w:rPr>
  </w:style>
  <w:style w:type="character" w:customStyle="1" w:styleId="20">
    <w:name w:val="Основний текст 2 Знак"/>
    <w:basedOn w:val="a0"/>
    <w:link w:val="2"/>
    <w:uiPriority w:val="99"/>
    <w:rsid w:val="00FA7FDF"/>
    <w:rPr>
      <w:rFonts w:ascii="Peterburg" w:eastAsia="Times New Roman" w:hAnsi="Peterburg" w:cs="Peterburg"/>
      <w:b/>
      <w:bCs/>
      <w:sz w:val="28"/>
      <w:szCs w:val="28"/>
      <w:lang w:val="ru-RU" w:eastAsia="uk-UA"/>
    </w:rPr>
  </w:style>
  <w:style w:type="paragraph" w:styleId="a7">
    <w:name w:val="Block Text"/>
    <w:basedOn w:val="a"/>
    <w:semiHidden/>
    <w:unhideWhenUsed/>
    <w:rsid w:val="00FA7FDF"/>
    <w:pPr>
      <w:autoSpaceDE/>
      <w:autoSpaceDN/>
      <w:adjustRightInd/>
      <w:spacing w:line="232" w:lineRule="auto"/>
      <w:ind w:left="180" w:right="781"/>
      <w:jc w:val="both"/>
    </w:pPr>
    <w:rPr>
      <w:rFonts w:ascii="Peterburg" w:hAnsi="Peterburg"/>
      <w:b/>
      <w:sz w:val="28"/>
      <w:szCs w:val="20"/>
      <w:lang w:eastAsia="ru-RU"/>
    </w:rPr>
  </w:style>
  <w:style w:type="paragraph" w:customStyle="1" w:styleId="p1">
    <w:name w:val="p1"/>
    <w:basedOn w:val="a"/>
    <w:rsid w:val="00FA7FDF"/>
    <w:pPr>
      <w:spacing w:before="100" w:after="100"/>
    </w:pPr>
    <w:rPr>
      <w:rFonts w:ascii="Arial" w:hAnsi="Arial" w:cs="Arial"/>
      <w:b/>
      <w:bCs/>
      <w:color w:val="000080"/>
    </w:rPr>
  </w:style>
  <w:style w:type="paragraph" w:customStyle="1" w:styleId="tit">
    <w:name w:val="tit"/>
    <w:basedOn w:val="a"/>
    <w:uiPriority w:val="99"/>
    <w:rsid w:val="00FA7FDF"/>
    <w:pPr>
      <w:spacing w:before="100" w:after="100"/>
    </w:pPr>
  </w:style>
  <w:style w:type="paragraph" w:customStyle="1" w:styleId="rvps2">
    <w:name w:val="rvps2"/>
    <w:basedOn w:val="a"/>
    <w:rsid w:val="00FA7FDF"/>
    <w:pPr>
      <w:spacing w:before="100" w:after="100"/>
    </w:pPr>
  </w:style>
  <w:style w:type="character" w:customStyle="1" w:styleId="s7d2086b4">
    <w:name w:val="s7d2086b4"/>
    <w:rsid w:val="00FA7FDF"/>
  </w:style>
  <w:style w:type="character" w:customStyle="1" w:styleId="rvts11">
    <w:name w:val="rvts11"/>
    <w:rsid w:val="00FA7FDF"/>
  </w:style>
  <w:style w:type="character" w:styleId="a8">
    <w:name w:val="Hyperlink"/>
    <w:basedOn w:val="a0"/>
    <w:uiPriority w:val="99"/>
    <w:semiHidden/>
    <w:unhideWhenUsed/>
    <w:rsid w:val="00751605"/>
    <w:rPr>
      <w:color w:val="0000FF"/>
      <w:u w:val="single"/>
    </w:rPr>
  </w:style>
  <w:style w:type="paragraph" w:styleId="a9">
    <w:name w:val="footnote text"/>
    <w:basedOn w:val="a"/>
    <w:link w:val="aa"/>
    <w:uiPriority w:val="99"/>
    <w:semiHidden/>
    <w:unhideWhenUsed/>
    <w:rsid w:val="00786030"/>
    <w:rPr>
      <w:sz w:val="20"/>
      <w:szCs w:val="20"/>
    </w:rPr>
  </w:style>
  <w:style w:type="character" w:customStyle="1" w:styleId="aa">
    <w:name w:val="Текст виноски Знак"/>
    <w:basedOn w:val="a0"/>
    <w:link w:val="a9"/>
    <w:uiPriority w:val="99"/>
    <w:semiHidden/>
    <w:rsid w:val="00786030"/>
    <w:rPr>
      <w:rFonts w:ascii="Times New Roman" w:eastAsia="Times New Roman" w:hAnsi="Times New Roman" w:cs="Times New Roman"/>
      <w:sz w:val="20"/>
      <w:szCs w:val="20"/>
      <w:lang w:val="uk-UA" w:eastAsia="uk-UA"/>
    </w:rPr>
  </w:style>
  <w:style w:type="character" w:styleId="ab">
    <w:name w:val="footnote reference"/>
    <w:basedOn w:val="a0"/>
    <w:uiPriority w:val="99"/>
    <w:semiHidden/>
    <w:unhideWhenUsed/>
    <w:rsid w:val="00786030"/>
    <w:rPr>
      <w:vertAlign w:val="superscript"/>
    </w:rPr>
  </w:style>
  <w:style w:type="paragraph" w:customStyle="1" w:styleId="1">
    <w:name w:val="Абзац списку1"/>
    <w:basedOn w:val="a"/>
    <w:rsid w:val="00296A67"/>
    <w:pPr>
      <w:autoSpaceDE/>
      <w:autoSpaceDN/>
      <w:adjustRightInd/>
      <w:spacing w:after="200" w:line="276" w:lineRule="auto"/>
      <w:ind w:left="720"/>
      <w:contextualSpacing/>
    </w:pPr>
    <w:rPr>
      <w:rFonts w:ascii="Calibri" w:hAnsi="Calibri"/>
      <w:sz w:val="22"/>
      <w:szCs w:val="22"/>
      <w:lang w:eastAsia="en-US"/>
    </w:rPr>
  </w:style>
  <w:style w:type="character" w:styleId="ac">
    <w:name w:val="Emphasis"/>
    <w:uiPriority w:val="20"/>
    <w:qFormat/>
    <w:rsid w:val="00B91E62"/>
    <w:rPr>
      <w:i/>
      <w:iCs/>
    </w:rPr>
  </w:style>
  <w:style w:type="paragraph" w:styleId="ad">
    <w:name w:val="Normal (Web)"/>
    <w:basedOn w:val="a"/>
    <w:uiPriority w:val="99"/>
    <w:unhideWhenUsed/>
    <w:rsid w:val="005F3EF2"/>
    <w:pPr>
      <w:autoSpaceDE/>
      <w:autoSpaceDN/>
      <w:adjustRightInd/>
      <w:spacing w:before="100" w:beforeAutospacing="1" w:after="100" w:afterAutospacing="1"/>
    </w:pPr>
  </w:style>
  <w:style w:type="paragraph" w:styleId="ae">
    <w:name w:val="List Paragraph"/>
    <w:basedOn w:val="a"/>
    <w:uiPriority w:val="34"/>
    <w:qFormat/>
    <w:rsid w:val="00C4559E"/>
    <w:pPr>
      <w:ind w:left="720"/>
      <w:contextualSpacing/>
    </w:pPr>
  </w:style>
  <w:style w:type="paragraph" w:styleId="af">
    <w:name w:val="Balloon Text"/>
    <w:basedOn w:val="a"/>
    <w:link w:val="af0"/>
    <w:uiPriority w:val="99"/>
    <w:semiHidden/>
    <w:unhideWhenUsed/>
    <w:rsid w:val="00930F5E"/>
    <w:rPr>
      <w:rFonts w:ascii="Segoe UI" w:hAnsi="Segoe UI" w:cs="Segoe UI"/>
      <w:sz w:val="18"/>
      <w:szCs w:val="18"/>
    </w:rPr>
  </w:style>
  <w:style w:type="character" w:customStyle="1" w:styleId="af0">
    <w:name w:val="Текст у виносці Знак"/>
    <w:basedOn w:val="a0"/>
    <w:link w:val="af"/>
    <w:uiPriority w:val="99"/>
    <w:semiHidden/>
    <w:rsid w:val="00930F5E"/>
    <w:rPr>
      <w:rFonts w:ascii="Segoe UI" w:eastAsia="Times New Roman" w:hAnsi="Segoe UI" w:cs="Segoe UI"/>
      <w:sz w:val="18"/>
      <w:szCs w:val="18"/>
      <w:lang w:val="uk-UA" w:eastAsia="uk-UA"/>
    </w:rPr>
  </w:style>
  <w:style w:type="character" w:styleId="af1">
    <w:name w:val="Strong"/>
    <w:basedOn w:val="a0"/>
    <w:uiPriority w:val="22"/>
    <w:qFormat/>
    <w:rsid w:val="00F63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97940">
      <w:bodyDiv w:val="1"/>
      <w:marLeft w:val="0"/>
      <w:marRight w:val="0"/>
      <w:marTop w:val="0"/>
      <w:marBottom w:val="0"/>
      <w:divBdr>
        <w:top w:val="none" w:sz="0" w:space="0" w:color="auto"/>
        <w:left w:val="none" w:sz="0" w:space="0" w:color="auto"/>
        <w:bottom w:val="none" w:sz="0" w:space="0" w:color="auto"/>
        <w:right w:val="none" w:sz="0" w:space="0" w:color="auto"/>
      </w:divBdr>
    </w:div>
    <w:div w:id="654722595">
      <w:bodyDiv w:val="1"/>
      <w:marLeft w:val="0"/>
      <w:marRight w:val="0"/>
      <w:marTop w:val="0"/>
      <w:marBottom w:val="0"/>
      <w:divBdr>
        <w:top w:val="none" w:sz="0" w:space="0" w:color="auto"/>
        <w:left w:val="none" w:sz="0" w:space="0" w:color="auto"/>
        <w:bottom w:val="none" w:sz="0" w:space="0" w:color="auto"/>
        <w:right w:val="none" w:sz="0" w:space="0" w:color="auto"/>
      </w:divBdr>
    </w:div>
    <w:div w:id="694501438">
      <w:bodyDiv w:val="1"/>
      <w:marLeft w:val="0"/>
      <w:marRight w:val="0"/>
      <w:marTop w:val="0"/>
      <w:marBottom w:val="0"/>
      <w:divBdr>
        <w:top w:val="none" w:sz="0" w:space="0" w:color="auto"/>
        <w:left w:val="none" w:sz="0" w:space="0" w:color="auto"/>
        <w:bottom w:val="none" w:sz="0" w:space="0" w:color="auto"/>
        <w:right w:val="none" w:sz="0" w:space="0" w:color="auto"/>
      </w:divBdr>
    </w:div>
    <w:div w:id="107808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05F07-6457-44A4-945A-40928753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1424</Words>
  <Characters>8118</Characters>
  <Application>Microsoft Office Word</Application>
  <DocSecurity>0</DocSecurity>
  <Lines>67</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Ірина В. Васильченко</cp:lastModifiedBy>
  <cp:revision>9</cp:revision>
  <cp:lastPrinted>2024-03-28T09:57:00Z</cp:lastPrinted>
  <dcterms:created xsi:type="dcterms:W3CDTF">2024-03-29T12:37:00Z</dcterms:created>
  <dcterms:modified xsi:type="dcterms:W3CDTF">2024-03-29T12:54:00Z</dcterms:modified>
</cp:coreProperties>
</file>