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C2" w:rsidRPr="005B3D10" w:rsidRDefault="004D30C2" w:rsidP="00FB7A5B">
      <w:pPr>
        <w:ind w:right="50"/>
        <w:jc w:val="both"/>
        <w:rPr>
          <w:b/>
          <w:bCs/>
          <w:lang w:val="en-GB"/>
        </w:rPr>
      </w:pPr>
      <w:r w:rsidRPr="005B3D10">
        <w:rPr>
          <w:b/>
          <w:bCs/>
          <w:lang w:val="en-GB"/>
        </w:rPr>
        <w:t xml:space="preserve">Summary </w:t>
      </w:r>
      <w:r w:rsidR="00AF676C" w:rsidRPr="005B3D10">
        <w:rPr>
          <w:b/>
          <w:bCs/>
          <w:lang w:val="en-GB"/>
        </w:rPr>
        <w:t>to</w:t>
      </w:r>
      <w:r w:rsidRPr="005B3D10">
        <w:rPr>
          <w:b/>
          <w:bCs/>
          <w:lang w:val="en-GB"/>
        </w:rPr>
        <w:t xml:space="preserve"> the Decision of the Second Senate of the Constitutional Court </w:t>
      </w:r>
      <w:r w:rsidR="0094322E" w:rsidRPr="005B3D10">
        <w:rPr>
          <w:b/>
          <w:bCs/>
          <w:lang w:val="en-GB"/>
        </w:rPr>
        <w:t xml:space="preserve">of Ukraine </w:t>
      </w:r>
      <w:r w:rsidR="0094322E" w:rsidRPr="005B3D10">
        <w:rPr>
          <w:b/>
          <w:bCs/>
          <w:lang w:val="en-GB"/>
        </w:rPr>
        <w:t xml:space="preserve">No. 3-r(ІІ)/2023 </w:t>
      </w:r>
      <w:r w:rsidRPr="005B3D10">
        <w:rPr>
          <w:b/>
          <w:bCs/>
          <w:lang w:val="en-GB"/>
        </w:rPr>
        <w:t xml:space="preserve">dated March 22, 2023 in the case upon the constitutional complaint of Ihor Lazurenko regarding the conformity of the provisions </w:t>
      </w:r>
      <w:r w:rsidR="00EB021E" w:rsidRPr="005B3D10">
        <w:rPr>
          <w:b/>
          <w:bCs/>
          <w:lang w:val="en-GB"/>
        </w:rPr>
        <w:t xml:space="preserve">of Articles 70.2.4 and 70.2.5 of the Law of Ukraine “On Enforcement Proceedings”, Articles 50.2.3 and 50.2.4 of the Law of Ukraine “On General Compulsory State Pension Insurance” with the Constitution (constitutionality) </w:t>
      </w:r>
      <w:r w:rsidRPr="005B3D10">
        <w:rPr>
          <w:b/>
          <w:bCs/>
          <w:lang w:val="en-GB"/>
        </w:rPr>
        <w:t>(regarding guaranteed pension, which is the main source of liv</w:t>
      </w:r>
      <w:r w:rsidR="00DD6524" w:rsidRPr="005B3D10">
        <w:rPr>
          <w:b/>
          <w:bCs/>
          <w:lang w:val="en-GB"/>
        </w:rPr>
        <w:t>ing</w:t>
      </w:r>
      <w:r w:rsidRPr="005B3D10">
        <w:rPr>
          <w:b/>
          <w:bCs/>
          <w:lang w:val="en-GB"/>
        </w:rPr>
        <w:t>, not lower than the subsistence minimum)</w:t>
      </w:r>
    </w:p>
    <w:p w:rsidR="00605614" w:rsidRPr="005B3D10" w:rsidRDefault="00605614" w:rsidP="00FB7A5B">
      <w:pPr>
        <w:ind w:right="50"/>
        <w:jc w:val="both"/>
        <w:rPr>
          <w:b/>
          <w:lang w:val="en-GB"/>
        </w:rPr>
      </w:pPr>
    </w:p>
    <w:p w:rsidR="005401DA" w:rsidRPr="005B3D10" w:rsidRDefault="005401DA" w:rsidP="00A57113">
      <w:pPr>
        <w:pStyle w:val="HTML"/>
        <w:ind w:firstLine="851"/>
        <w:jc w:val="both"/>
        <w:rPr>
          <w:rFonts w:ascii="Times New Roman" w:hAnsi="Times New Roman" w:cs="Times New Roman"/>
          <w:lang w:val="en-GB"/>
        </w:rPr>
      </w:pPr>
      <w:r w:rsidRPr="005B3D10">
        <w:rPr>
          <w:rFonts w:ascii="Times New Roman" w:hAnsi="Times New Roman" w:cs="Times New Roman"/>
          <w:lang w:val="en-GB"/>
        </w:rPr>
        <w:t>I.</w:t>
      </w:r>
      <w:r w:rsidR="004D50AB" w:rsidRPr="005B3D10">
        <w:rPr>
          <w:rFonts w:ascii="Times New Roman" w:hAnsi="Times New Roman" w:cs="Times New Roman"/>
          <w:lang w:val="en-GB"/>
        </w:rPr>
        <w:t> </w:t>
      </w:r>
      <w:r w:rsidRPr="005B3D10">
        <w:rPr>
          <w:rFonts w:ascii="Times New Roman" w:hAnsi="Times New Roman" w:cs="Times New Roman"/>
          <w:lang w:val="en-GB"/>
        </w:rPr>
        <w:t>Lazurenko app</w:t>
      </w:r>
      <w:r w:rsidR="0094322E" w:rsidRPr="005B3D10">
        <w:rPr>
          <w:rFonts w:ascii="Times New Roman" w:hAnsi="Times New Roman" w:cs="Times New Roman"/>
          <w:lang w:val="en-GB"/>
        </w:rPr>
        <w:t>lied</w:t>
      </w:r>
      <w:r w:rsidRPr="005B3D10">
        <w:rPr>
          <w:rFonts w:ascii="Times New Roman" w:hAnsi="Times New Roman" w:cs="Times New Roman"/>
          <w:lang w:val="en-GB"/>
        </w:rPr>
        <w:t xml:space="preserve"> to the Constitutional Court to examine the compliance of the provisions of </w:t>
      </w:r>
      <w:r w:rsidR="00F55319" w:rsidRPr="005B3D10">
        <w:rPr>
          <w:rFonts w:ascii="Times New Roman" w:hAnsi="Times New Roman" w:cs="Times New Roman"/>
          <w:lang w:val="en-GB"/>
        </w:rPr>
        <w:t xml:space="preserve">Articles 70.2.4 and 70.2.5 of the Law “On Enforcement Proceedings” dated June 2, 2016 No. 1404-VIII </w:t>
      </w:r>
      <w:r w:rsidRPr="005B3D10">
        <w:rPr>
          <w:rFonts w:ascii="Times New Roman" w:hAnsi="Times New Roman" w:cs="Times New Roman"/>
          <w:lang w:val="en-GB"/>
        </w:rPr>
        <w:t xml:space="preserve">(hereinafter </w:t>
      </w:r>
      <w:r w:rsidR="00F55319" w:rsidRPr="005B3D10">
        <w:rPr>
          <w:rFonts w:ascii="Times New Roman" w:hAnsi="Times New Roman" w:cs="Times New Roman"/>
          <w:lang w:val="en-GB"/>
        </w:rPr>
        <w:t xml:space="preserve">referred to as </w:t>
      </w:r>
      <w:r w:rsidR="0094322E" w:rsidRPr="005B3D10">
        <w:rPr>
          <w:rFonts w:ascii="Times New Roman" w:hAnsi="Times New Roman" w:cs="Times New Roman"/>
          <w:lang w:val="en-GB"/>
        </w:rPr>
        <w:t xml:space="preserve">the </w:t>
      </w:r>
      <w:r w:rsidR="00F55319" w:rsidRPr="005B3D10">
        <w:rPr>
          <w:rFonts w:ascii="Times New Roman" w:hAnsi="Times New Roman" w:cs="Times New Roman"/>
          <w:lang w:val="en-GB"/>
        </w:rPr>
        <w:t>“</w:t>
      </w:r>
      <w:r w:rsidRPr="005B3D10">
        <w:rPr>
          <w:rFonts w:ascii="Times New Roman" w:hAnsi="Times New Roman" w:cs="Times New Roman"/>
          <w:lang w:val="en-GB"/>
        </w:rPr>
        <w:t>Law No.</w:t>
      </w:r>
      <w:r w:rsidR="00F55319" w:rsidRPr="005B3D10">
        <w:rPr>
          <w:lang w:val="en-GB"/>
        </w:rPr>
        <w:t> </w:t>
      </w:r>
      <w:r w:rsidRPr="005B3D10">
        <w:rPr>
          <w:rFonts w:ascii="Times New Roman" w:hAnsi="Times New Roman" w:cs="Times New Roman"/>
          <w:lang w:val="en-GB"/>
        </w:rPr>
        <w:t>1404</w:t>
      </w:r>
      <w:r w:rsidR="00F55319" w:rsidRPr="005B3D10">
        <w:rPr>
          <w:rFonts w:ascii="Times New Roman" w:hAnsi="Times New Roman" w:cs="Times New Roman"/>
          <w:lang w:val="en-GB"/>
        </w:rPr>
        <w:t>”</w:t>
      </w:r>
      <w:r w:rsidRPr="005B3D10">
        <w:rPr>
          <w:rFonts w:ascii="Times New Roman" w:hAnsi="Times New Roman" w:cs="Times New Roman"/>
          <w:lang w:val="en-GB"/>
        </w:rPr>
        <w:t>), p</w:t>
      </w:r>
      <w:r w:rsidR="00F55319" w:rsidRPr="005B3D10">
        <w:rPr>
          <w:rFonts w:ascii="Times New Roman" w:hAnsi="Times New Roman" w:cs="Times New Roman"/>
          <w:lang w:val="en-GB"/>
        </w:rPr>
        <w:t>rovisions</w:t>
      </w:r>
      <w:r w:rsidRPr="005B3D10">
        <w:rPr>
          <w:rFonts w:ascii="Times New Roman" w:hAnsi="Times New Roman" w:cs="Times New Roman"/>
          <w:lang w:val="en-GB"/>
        </w:rPr>
        <w:t xml:space="preserve"> </w:t>
      </w:r>
      <w:r w:rsidR="00F55319" w:rsidRPr="005B3D10">
        <w:rPr>
          <w:rFonts w:ascii="Times New Roman" w:hAnsi="Times New Roman" w:cs="Times New Roman"/>
          <w:lang w:val="en-GB"/>
        </w:rPr>
        <w:t xml:space="preserve">of Articles 50.2.3 and 50.2.4 of the Law “On General  Compulsory State Pension Insurance” dated July 9, 2003 No. 1058-IV </w:t>
      </w:r>
      <w:r w:rsidRPr="005B3D10">
        <w:rPr>
          <w:rFonts w:ascii="Times New Roman" w:hAnsi="Times New Roman" w:cs="Times New Roman"/>
          <w:lang w:val="en-GB"/>
        </w:rPr>
        <w:t xml:space="preserve">(hereinafter </w:t>
      </w:r>
      <w:r w:rsidR="00F55319" w:rsidRPr="005B3D10">
        <w:rPr>
          <w:rFonts w:ascii="Times New Roman" w:hAnsi="Times New Roman" w:cs="Times New Roman"/>
          <w:lang w:val="en-GB"/>
        </w:rPr>
        <w:t xml:space="preserve">referred to as </w:t>
      </w:r>
      <w:r w:rsidR="0094322E" w:rsidRPr="005B3D10">
        <w:rPr>
          <w:rFonts w:ascii="Times New Roman" w:hAnsi="Times New Roman" w:cs="Times New Roman"/>
          <w:lang w:val="en-GB"/>
        </w:rPr>
        <w:t xml:space="preserve">the </w:t>
      </w:r>
      <w:r w:rsidR="00F55319" w:rsidRPr="005B3D10">
        <w:rPr>
          <w:rFonts w:ascii="Times New Roman" w:hAnsi="Times New Roman" w:cs="Times New Roman"/>
          <w:lang w:val="en-GB"/>
        </w:rPr>
        <w:t>“</w:t>
      </w:r>
      <w:r w:rsidRPr="005B3D10">
        <w:rPr>
          <w:rFonts w:ascii="Times New Roman" w:hAnsi="Times New Roman" w:cs="Times New Roman"/>
          <w:lang w:val="en-GB"/>
        </w:rPr>
        <w:t>Law No. 1058</w:t>
      </w:r>
      <w:r w:rsidR="00F55319" w:rsidRPr="005B3D10">
        <w:rPr>
          <w:rFonts w:ascii="Times New Roman" w:hAnsi="Times New Roman" w:cs="Times New Roman"/>
          <w:lang w:val="en-GB"/>
        </w:rPr>
        <w:t>”</w:t>
      </w:r>
      <w:r w:rsidRPr="005B3D10">
        <w:rPr>
          <w:rFonts w:ascii="Times New Roman" w:hAnsi="Times New Roman" w:cs="Times New Roman"/>
          <w:lang w:val="en-GB"/>
        </w:rPr>
        <w:t xml:space="preserve">), </w:t>
      </w:r>
      <w:r w:rsidR="00F119AB" w:rsidRPr="005B3D10">
        <w:rPr>
          <w:rFonts w:ascii="Times New Roman" w:hAnsi="Times New Roman" w:cs="Times New Roman"/>
          <w:lang w:val="en-GB"/>
        </w:rPr>
        <w:t>“</w:t>
      </w:r>
      <w:r w:rsidRPr="005B3D10">
        <w:rPr>
          <w:rFonts w:ascii="Times New Roman" w:hAnsi="Times New Roman" w:cs="Times New Roman"/>
          <w:lang w:val="en-GB"/>
        </w:rPr>
        <w:t xml:space="preserve">in the part that provides the opportunity to </w:t>
      </w:r>
      <w:r w:rsidR="00F119AB" w:rsidRPr="005B3D10">
        <w:rPr>
          <w:rFonts w:ascii="Times New Roman" w:hAnsi="Times New Roman" w:cs="Times New Roman"/>
          <w:lang w:val="en-GB"/>
        </w:rPr>
        <w:t>allow to foreclose on the debtor's pension even if it is the only s</w:t>
      </w:r>
      <w:r w:rsidR="00402E63" w:rsidRPr="005B3D10">
        <w:rPr>
          <w:rFonts w:ascii="Times New Roman" w:hAnsi="Times New Roman" w:cs="Times New Roman"/>
          <w:lang w:val="en-GB"/>
        </w:rPr>
        <w:t xml:space="preserve">ource of income (main source of </w:t>
      </w:r>
      <w:r w:rsidR="00402E63" w:rsidRPr="005B3D10">
        <w:rPr>
          <w:rFonts w:ascii="Times New Roman" w:hAnsi="Times New Roman" w:cs="Times New Roman"/>
          <w:lang w:val="en-US"/>
        </w:rPr>
        <w:t>living</w:t>
      </w:r>
      <w:r w:rsidR="00F119AB" w:rsidRPr="005B3D10">
        <w:rPr>
          <w:rFonts w:ascii="Times New Roman" w:hAnsi="Times New Roman" w:cs="Times New Roman"/>
          <w:lang w:val="en-GB"/>
        </w:rPr>
        <w:t xml:space="preserve">) of the debtor and its amount is equal to the subsistence minimum </w:t>
      </w:r>
      <w:r w:rsidRPr="005B3D10">
        <w:rPr>
          <w:rFonts w:ascii="Times New Roman" w:hAnsi="Times New Roman" w:cs="Times New Roman"/>
          <w:lang w:val="en-GB"/>
        </w:rPr>
        <w:t>established by law</w:t>
      </w:r>
      <w:r w:rsidR="00F119AB" w:rsidRPr="005B3D10">
        <w:rPr>
          <w:rFonts w:ascii="Times New Roman" w:hAnsi="Times New Roman" w:cs="Times New Roman"/>
          <w:lang w:val="en-GB"/>
        </w:rPr>
        <w:t>”</w:t>
      </w:r>
      <w:r w:rsidR="00402E63" w:rsidRPr="005B3D10">
        <w:rPr>
          <w:rFonts w:ascii="Times New Roman" w:hAnsi="Times New Roman" w:cs="Times New Roman"/>
          <w:lang w:val="en-GB"/>
        </w:rPr>
        <w:t xml:space="preserve"> with the Constitution (constitutionality)</w:t>
      </w:r>
      <w:r w:rsidRPr="005B3D10">
        <w:rPr>
          <w:rFonts w:ascii="Times New Roman" w:hAnsi="Times New Roman" w:cs="Times New Roman"/>
          <w:lang w:val="en-GB"/>
        </w:rPr>
        <w:t>.</w:t>
      </w:r>
    </w:p>
    <w:p w:rsidR="005401DA" w:rsidRPr="005B3D10" w:rsidRDefault="00F119AB" w:rsidP="00A57113">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According to Article 70.2 of </w:t>
      </w:r>
      <w:r w:rsidR="0094322E" w:rsidRPr="005B3D10">
        <w:rPr>
          <w:rFonts w:ascii="Times New Roman" w:hAnsi="Times New Roman" w:cs="Times New Roman"/>
          <w:lang w:val="en-GB"/>
        </w:rPr>
        <w:t xml:space="preserve">the </w:t>
      </w:r>
      <w:r w:rsidRPr="005B3D10">
        <w:rPr>
          <w:rFonts w:ascii="Times New Roman" w:hAnsi="Times New Roman" w:cs="Times New Roman"/>
          <w:lang w:val="en-GB"/>
        </w:rPr>
        <w:t xml:space="preserve">Law No. 1404, </w:t>
      </w:r>
      <w:bookmarkStart w:id="0" w:name="_GoBack"/>
      <w:bookmarkEnd w:id="0"/>
      <w:r w:rsidRPr="005B3D10">
        <w:rPr>
          <w:rFonts w:ascii="Times New Roman" w:hAnsi="Times New Roman" w:cs="Times New Roman"/>
          <w:lang w:val="en-GB"/>
        </w:rPr>
        <w:t>“no more than 50 percent of its amount can be deducted from the pension for the maintenance of family members (alimony), for compensation for losses from the theft of property of enter</w:t>
      </w:r>
      <w:r w:rsidR="0094322E" w:rsidRPr="005B3D10">
        <w:rPr>
          <w:rFonts w:ascii="Times New Roman" w:hAnsi="Times New Roman" w:cs="Times New Roman"/>
          <w:lang w:val="en-GB"/>
        </w:rPr>
        <w:t>prises, institutions and organis</w:t>
      </w:r>
      <w:r w:rsidRPr="005B3D10">
        <w:rPr>
          <w:rFonts w:ascii="Times New Roman" w:hAnsi="Times New Roman" w:cs="Times New Roman"/>
          <w:lang w:val="en-GB"/>
        </w:rPr>
        <w:t xml:space="preserve">ations, for compensation by the pensioner for damage caused by mutilation or other injury to health, as well as in view of the death of the victim, for the return of overpaid wages in the cases provided for by law” (paragraph </w:t>
      </w:r>
      <w:r w:rsidR="00472007" w:rsidRPr="005B3D10">
        <w:rPr>
          <w:rFonts w:ascii="Times New Roman" w:hAnsi="Times New Roman" w:cs="Times New Roman"/>
          <w:lang w:val="en-GB"/>
        </w:rPr>
        <w:t>4</w:t>
      </w:r>
      <w:r w:rsidRPr="005B3D10">
        <w:rPr>
          <w:rFonts w:ascii="Times New Roman" w:hAnsi="Times New Roman" w:cs="Times New Roman"/>
          <w:lang w:val="en-GB"/>
        </w:rPr>
        <w:t xml:space="preserve">); </w:t>
      </w:r>
      <w:r w:rsidR="002C4A28" w:rsidRPr="005B3D10">
        <w:rPr>
          <w:rFonts w:ascii="Times New Roman" w:hAnsi="Times New Roman" w:cs="Times New Roman"/>
          <w:lang w:val="en-GB"/>
        </w:rPr>
        <w:t>“</w:t>
      </w:r>
      <w:r w:rsidR="00D222ED" w:rsidRPr="005B3D10">
        <w:rPr>
          <w:rFonts w:ascii="Times New Roman" w:hAnsi="Times New Roman" w:cs="Times New Roman"/>
          <w:lang w:val="en-GB"/>
        </w:rPr>
        <w:t>n</w:t>
      </w:r>
      <w:r w:rsidRPr="005B3D10">
        <w:rPr>
          <w:rFonts w:ascii="Times New Roman" w:hAnsi="Times New Roman" w:cs="Times New Roman"/>
          <w:lang w:val="en-GB"/>
        </w:rPr>
        <w:t>o more than 20 percent of the pension can be deducted for other types of charges</w:t>
      </w:r>
      <w:r w:rsidR="002C4A28" w:rsidRPr="005B3D10">
        <w:rPr>
          <w:rFonts w:ascii="Times New Roman" w:hAnsi="Times New Roman" w:cs="Times New Roman"/>
          <w:lang w:val="en-GB"/>
        </w:rPr>
        <w:t>”</w:t>
      </w:r>
      <w:r w:rsidRPr="005B3D10">
        <w:rPr>
          <w:rFonts w:ascii="Times New Roman" w:hAnsi="Times New Roman" w:cs="Times New Roman"/>
          <w:lang w:val="en-GB"/>
        </w:rPr>
        <w:t xml:space="preserve"> (paragraph</w:t>
      </w:r>
      <w:r w:rsidR="0094322E" w:rsidRPr="005B3D10">
        <w:rPr>
          <w:rFonts w:ascii="Times New Roman" w:hAnsi="Times New Roman" w:cs="Times New Roman"/>
          <w:lang w:val="en-GB"/>
        </w:rPr>
        <w:t xml:space="preserve"> </w:t>
      </w:r>
      <w:r w:rsidR="00472007" w:rsidRPr="005B3D10">
        <w:rPr>
          <w:rFonts w:ascii="Times New Roman" w:hAnsi="Times New Roman" w:cs="Times New Roman"/>
          <w:lang w:val="en-GB"/>
        </w:rPr>
        <w:t>5</w:t>
      </w:r>
      <w:r w:rsidRPr="005B3D10">
        <w:rPr>
          <w:rFonts w:ascii="Times New Roman" w:hAnsi="Times New Roman" w:cs="Times New Roman"/>
          <w:lang w:val="en-GB"/>
        </w:rPr>
        <w:t>).</w:t>
      </w:r>
    </w:p>
    <w:p w:rsidR="00F119AB" w:rsidRPr="005B3D10" w:rsidRDefault="00D222ED" w:rsidP="00895987">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In pursuance with Article 50.2 of </w:t>
      </w:r>
      <w:r w:rsidR="0094322E" w:rsidRPr="005B3D10">
        <w:rPr>
          <w:rFonts w:ascii="Times New Roman" w:hAnsi="Times New Roman" w:cs="Times New Roman"/>
          <w:lang w:val="en-GB"/>
        </w:rPr>
        <w:t xml:space="preserve">the </w:t>
      </w:r>
      <w:r w:rsidRPr="005B3D10">
        <w:rPr>
          <w:rFonts w:ascii="Times New Roman" w:hAnsi="Times New Roman" w:cs="Times New Roman"/>
          <w:lang w:val="en-GB"/>
        </w:rPr>
        <w:t>Law No. 1058, “no more than 50 percent of its amount can be deducted from a pension: for maintenance of family members (alimony), for compensation for losses from theft of pro</w:t>
      </w:r>
      <w:r w:rsidR="0094322E" w:rsidRPr="005B3D10">
        <w:rPr>
          <w:rFonts w:ascii="Times New Roman" w:hAnsi="Times New Roman" w:cs="Times New Roman"/>
          <w:lang w:val="en-GB"/>
        </w:rPr>
        <w:t>perty of enterprises and organis</w:t>
      </w:r>
      <w:r w:rsidRPr="005B3D10">
        <w:rPr>
          <w:rFonts w:ascii="Times New Roman" w:hAnsi="Times New Roman" w:cs="Times New Roman"/>
          <w:lang w:val="en-GB"/>
        </w:rPr>
        <w:t>ations, for compensation by a pensioner for damage caused by mutilation or other injury to health, as well as in view of the death of the victim, for the return of overpaid wages in the cases provided for by law” (paragraph 3); “no more than 20 percent of the pension can be deducted from all other types of charges” (paragraph 4).</w:t>
      </w:r>
    </w:p>
    <w:p w:rsidR="00D222ED" w:rsidRPr="005B3D10" w:rsidRDefault="0029030A" w:rsidP="0005530F">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In accordance with the provisions of Articles 1, 3, 8, 21, 28, 46, 48, </w:t>
      </w:r>
      <w:r w:rsidR="0094322E" w:rsidRPr="005B3D10">
        <w:rPr>
          <w:rFonts w:ascii="Times New Roman" w:hAnsi="Times New Roman" w:cs="Times New Roman"/>
          <w:lang w:val="en-GB"/>
        </w:rPr>
        <w:t xml:space="preserve">and </w:t>
      </w:r>
      <w:r w:rsidRPr="005B3D10">
        <w:rPr>
          <w:rFonts w:ascii="Times New Roman" w:hAnsi="Times New Roman" w:cs="Times New Roman"/>
          <w:lang w:val="en-GB"/>
        </w:rPr>
        <w:t>92.1.6 of the Constitution in their interrelationship, the social state is responsible for protecting human dignity, ensuring a sufficient and dignified standard of living of a person, and for this purpose is obliged to create appropriate and effective national legal mechanisms for the implementation of the constitutional rights to social protection and a sufficient standard of living for h</w:t>
      </w:r>
      <w:r w:rsidR="00C5486B" w:rsidRPr="005B3D10">
        <w:rPr>
          <w:rFonts w:ascii="Times New Roman" w:hAnsi="Times New Roman" w:cs="Times New Roman"/>
          <w:lang w:val="en-GB"/>
        </w:rPr>
        <w:t>im/h</w:t>
      </w:r>
      <w:r w:rsidRPr="005B3D10">
        <w:rPr>
          <w:rFonts w:ascii="Times New Roman" w:hAnsi="Times New Roman" w:cs="Times New Roman"/>
          <w:lang w:val="en-GB"/>
        </w:rPr>
        <w:t xml:space="preserve">er and </w:t>
      </w:r>
      <w:r w:rsidR="00C5486B" w:rsidRPr="005B3D10">
        <w:rPr>
          <w:rFonts w:ascii="Times New Roman" w:hAnsi="Times New Roman" w:cs="Times New Roman"/>
          <w:lang w:val="en-GB"/>
        </w:rPr>
        <w:t>his/</w:t>
      </w:r>
      <w:r w:rsidRPr="005B3D10">
        <w:rPr>
          <w:rFonts w:ascii="Times New Roman" w:hAnsi="Times New Roman" w:cs="Times New Roman"/>
          <w:lang w:val="en-GB"/>
        </w:rPr>
        <w:t>her family, in particular, to guarantee in full at the legislative level the living wage as the minimum standard of basic social protection of a person from poverty, which is inviolable and belongs to components of the essential content of the specified constitutional rights in the social state, as it is aimed at satisfying the key needs of a person for a dignified and sufficient level of his</w:t>
      </w:r>
      <w:r w:rsidR="00C5486B" w:rsidRPr="005B3D10">
        <w:rPr>
          <w:rFonts w:ascii="Times New Roman" w:hAnsi="Times New Roman" w:cs="Times New Roman"/>
          <w:lang w:val="en-GB"/>
        </w:rPr>
        <w:t>/her</w:t>
      </w:r>
      <w:r w:rsidRPr="005B3D10">
        <w:rPr>
          <w:rFonts w:ascii="Times New Roman" w:hAnsi="Times New Roman" w:cs="Times New Roman"/>
          <w:lang w:val="en-GB"/>
        </w:rPr>
        <w:t xml:space="preserve"> life. Human dignity will be denied if the state does not provide a person with at least minimal social benefits.</w:t>
      </w:r>
    </w:p>
    <w:p w:rsidR="00D222ED" w:rsidRPr="005B3D10" w:rsidRDefault="00C5486B" w:rsidP="0005530F">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Pursuant to the provisions of Article 46.3 of the Constitution in conjunction </w:t>
      </w:r>
      <w:r w:rsidR="00566320" w:rsidRPr="005B3D10">
        <w:rPr>
          <w:rFonts w:ascii="Times New Roman" w:hAnsi="Times New Roman" w:cs="Times New Roman"/>
          <w:lang w:val="en-GB"/>
        </w:rPr>
        <w:t>with</w:t>
      </w:r>
      <w:r w:rsidRPr="005B3D10">
        <w:rPr>
          <w:rFonts w:ascii="Times New Roman" w:hAnsi="Times New Roman" w:cs="Times New Roman"/>
          <w:lang w:val="en-GB"/>
        </w:rPr>
        <w:t xml:space="preserve"> the provisions of its Articles 1, 3, 8, 21, 28, 46, </w:t>
      </w:r>
      <w:r w:rsidR="0094322E" w:rsidRPr="005B3D10">
        <w:rPr>
          <w:rFonts w:ascii="Times New Roman" w:hAnsi="Times New Roman" w:cs="Times New Roman"/>
          <w:lang w:val="en-GB"/>
        </w:rPr>
        <w:t xml:space="preserve">and </w:t>
      </w:r>
      <w:r w:rsidRPr="005B3D10">
        <w:rPr>
          <w:rFonts w:ascii="Times New Roman" w:hAnsi="Times New Roman" w:cs="Times New Roman"/>
          <w:lang w:val="en-GB"/>
        </w:rPr>
        <w:t>48, the legislator must define legal regulation so that pensions, other types of social benefits and assistance, which is the main source of liv</w:t>
      </w:r>
      <w:r w:rsidR="00FF60FC" w:rsidRPr="005B3D10">
        <w:rPr>
          <w:rFonts w:ascii="Times New Roman" w:hAnsi="Times New Roman" w:cs="Times New Roman"/>
          <w:lang w:val="en-GB"/>
        </w:rPr>
        <w:t>ing</w:t>
      </w:r>
      <w:r w:rsidRPr="005B3D10">
        <w:rPr>
          <w:rFonts w:ascii="Times New Roman" w:hAnsi="Times New Roman" w:cs="Times New Roman"/>
          <w:lang w:val="en-GB"/>
        </w:rPr>
        <w:t>, ensure a standard of living not lower than the subsistence minimum established by law. Social benefits for certain categories of persons, as the main source of liv</w:t>
      </w:r>
      <w:r w:rsidR="00FF60FC" w:rsidRPr="005B3D10">
        <w:rPr>
          <w:rFonts w:ascii="Times New Roman" w:hAnsi="Times New Roman" w:cs="Times New Roman"/>
          <w:lang w:val="en-GB"/>
        </w:rPr>
        <w:t>ing</w:t>
      </w:r>
      <w:r w:rsidRPr="005B3D10">
        <w:rPr>
          <w:rFonts w:ascii="Times New Roman" w:hAnsi="Times New Roman" w:cs="Times New Roman"/>
          <w:lang w:val="en-GB"/>
        </w:rPr>
        <w:t>, are basic forms of social protection, in particular for vulnerable people, from poverty, i.e. minimum social protection guaranteed at the constitutional level, which the state is obliged to provide unconditionally.</w:t>
      </w:r>
    </w:p>
    <w:p w:rsidR="003340DD" w:rsidRPr="005B3D10" w:rsidRDefault="00FF60FC" w:rsidP="00CB73A9">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The provisions of Articles 1, 3, 21, 28, 46, </w:t>
      </w:r>
      <w:r w:rsidR="0094322E" w:rsidRPr="005B3D10">
        <w:rPr>
          <w:rFonts w:ascii="Times New Roman" w:hAnsi="Times New Roman" w:cs="Times New Roman"/>
          <w:lang w:val="en-GB"/>
        </w:rPr>
        <w:t xml:space="preserve">and </w:t>
      </w:r>
      <w:r w:rsidRPr="005B3D10">
        <w:rPr>
          <w:rFonts w:ascii="Times New Roman" w:hAnsi="Times New Roman" w:cs="Times New Roman"/>
          <w:lang w:val="en-GB"/>
        </w:rPr>
        <w:t>48 of the Constitution of Ukraine in their interrelation</w:t>
      </w:r>
      <w:r w:rsidR="003203E5" w:rsidRPr="005B3D10">
        <w:rPr>
          <w:rFonts w:ascii="Times New Roman" w:hAnsi="Times New Roman" w:cs="Times New Roman"/>
          <w:lang w:val="en-GB"/>
        </w:rPr>
        <w:t>ship</w:t>
      </w:r>
      <w:r w:rsidRPr="005B3D10">
        <w:rPr>
          <w:rFonts w:ascii="Times New Roman" w:hAnsi="Times New Roman" w:cs="Times New Roman"/>
          <w:lang w:val="en-GB"/>
        </w:rPr>
        <w:t xml:space="preserve"> demonstrate the positive duty of the state to provide unconditional protection of human dignity and minimum social protection of a person, defined by the provisions </w:t>
      </w:r>
      <w:r w:rsidR="009620F8" w:rsidRPr="005B3D10">
        <w:rPr>
          <w:rFonts w:ascii="Times New Roman" w:hAnsi="Times New Roman" w:cs="Times New Roman"/>
          <w:lang w:val="en-GB"/>
        </w:rPr>
        <w:t>of Article</w:t>
      </w:r>
      <w:r w:rsidRPr="005B3D10">
        <w:rPr>
          <w:rFonts w:ascii="Times New Roman" w:hAnsi="Times New Roman" w:cs="Times New Roman"/>
          <w:lang w:val="en-GB"/>
        </w:rPr>
        <w:t xml:space="preserve"> 46.3 of the Constitution. In particular, </w:t>
      </w:r>
      <w:r w:rsidR="0094322E" w:rsidRPr="005B3D10">
        <w:rPr>
          <w:rFonts w:ascii="Times New Roman" w:hAnsi="Times New Roman" w:cs="Times New Roman"/>
          <w:lang w:val="en-GB"/>
        </w:rPr>
        <w:t xml:space="preserve">it implies </w:t>
      </w:r>
      <w:r w:rsidRPr="005B3D10">
        <w:rPr>
          <w:rFonts w:ascii="Times New Roman" w:hAnsi="Times New Roman" w:cs="Times New Roman"/>
          <w:lang w:val="en-GB"/>
        </w:rPr>
        <w:t>regulation of the assignment and systematic payment during certain periods determined by law of pensions, other types of social benefits and assistance, which is the main source of living, in an amount not lower than the subsistence minimum established by law for the relevant category of persons. This means that as a result of such regulation, the amount of pensions, other social benefits and assistance paid to individuals, which is the main source of living, under no circumstances can be lower than the state-guaranteed subsistence minimum, even if the state justified deductions made from these payments to achieve a legitimate purpose.</w:t>
      </w:r>
    </w:p>
    <w:p w:rsidR="00C5486B" w:rsidRPr="005B3D10" w:rsidRDefault="005D3D26" w:rsidP="004A05AC">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The positive duties of the state are not limited only to the sphere of social </w:t>
      </w:r>
      <w:r w:rsidR="001925C0" w:rsidRPr="005B3D10">
        <w:rPr>
          <w:rFonts w:ascii="Times New Roman" w:hAnsi="Times New Roman" w:cs="Times New Roman"/>
          <w:lang w:val="en-GB"/>
        </w:rPr>
        <w:t>protection;</w:t>
      </w:r>
      <w:r w:rsidRPr="005B3D10">
        <w:rPr>
          <w:rFonts w:ascii="Times New Roman" w:hAnsi="Times New Roman" w:cs="Times New Roman"/>
          <w:lang w:val="en-GB"/>
        </w:rPr>
        <w:t xml:space="preserve"> they are assigned to the state in various spheres.</w:t>
      </w:r>
    </w:p>
    <w:p w:rsidR="005D3D26" w:rsidRPr="005B3D10" w:rsidRDefault="005D3D26" w:rsidP="004A05AC">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Ensuring the implementation of the constitutional right to judicial protection and public order in the field of justice (this also applies to the execution of court decisions), the state can determine restrictions on the implementation of other </w:t>
      </w:r>
      <w:r w:rsidR="00B546F4" w:rsidRPr="005B3D10">
        <w:rPr>
          <w:rFonts w:ascii="Times New Roman" w:hAnsi="Times New Roman" w:cs="Times New Roman"/>
          <w:lang w:val="en-GB"/>
        </w:rPr>
        <w:t xml:space="preserve">human </w:t>
      </w:r>
      <w:r w:rsidRPr="005B3D10">
        <w:rPr>
          <w:rFonts w:ascii="Times New Roman" w:hAnsi="Times New Roman" w:cs="Times New Roman"/>
          <w:lang w:val="en-GB"/>
        </w:rPr>
        <w:t>rights and freedoms, in particular, his</w:t>
      </w:r>
      <w:r w:rsidR="00B546F4" w:rsidRPr="005B3D10">
        <w:rPr>
          <w:rFonts w:ascii="Times New Roman" w:hAnsi="Times New Roman" w:cs="Times New Roman"/>
          <w:lang w:val="en-GB"/>
        </w:rPr>
        <w:t>/her</w:t>
      </w:r>
      <w:r w:rsidRPr="005B3D10">
        <w:rPr>
          <w:rFonts w:ascii="Times New Roman" w:hAnsi="Times New Roman" w:cs="Times New Roman"/>
          <w:lang w:val="en-GB"/>
        </w:rPr>
        <w:t xml:space="preserve"> rights in the field of social protection. However, the legislator is obliged to regulate these issues, </w:t>
      </w:r>
      <w:r w:rsidR="003203E5" w:rsidRPr="005B3D10">
        <w:rPr>
          <w:rFonts w:ascii="Times New Roman" w:hAnsi="Times New Roman" w:cs="Times New Roman"/>
          <w:lang w:val="en-GB"/>
        </w:rPr>
        <w:t>applying</w:t>
      </w:r>
      <w:r w:rsidRPr="005B3D10">
        <w:rPr>
          <w:rFonts w:ascii="Times New Roman" w:hAnsi="Times New Roman" w:cs="Times New Roman"/>
          <w:lang w:val="en-GB"/>
        </w:rPr>
        <w:t xml:space="preserve"> reasonable measures to achieve a fair balance between the protection of public interests and the constitutional rights of a person to social protection and a sufficient standard of living for himself</w:t>
      </w:r>
      <w:r w:rsidR="00B546F4" w:rsidRPr="005B3D10">
        <w:rPr>
          <w:rFonts w:ascii="Times New Roman" w:hAnsi="Times New Roman" w:cs="Times New Roman"/>
          <w:lang w:val="en-GB"/>
        </w:rPr>
        <w:t>/herself</w:t>
      </w:r>
      <w:r w:rsidRPr="005B3D10">
        <w:rPr>
          <w:rFonts w:ascii="Times New Roman" w:hAnsi="Times New Roman" w:cs="Times New Roman"/>
          <w:lang w:val="en-GB"/>
        </w:rPr>
        <w:t xml:space="preserve"> and his</w:t>
      </w:r>
      <w:r w:rsidR="00B546F4" w:rsidRPr="005B3D10">
        <w:rPr>
          <w:rFonts w:ascii="Times New Roman" w:hAnsi="Times New Roman" w:cs="Times New Roman"/>
          <w:lang w:val="en-GB"/>
        </w:rPr>
        <w:t>/her</w:t>
      </w:r>
      <w:r w:rsidRPr="005B3D10">
        <w:rPr>
          <w:rFonts w:ascii="Times New Roman" w:hAnsi="Times New Roman" w:cs="Times New Roman"/>
          <w:lang w:val="en-GB"/>
        </w:rPr>
        <w:t xml:space="preserve"> family, without violating the essence of these rights.</w:t>
      </w:r>
    </w:p>
    <w:p w:rsidR="005D3D26" w:rsidRPr="005B3D10" w:rsidRDefault="002459FF" w:rsidP="004A05AC">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The provisions of Articles 70.2.4 and 70.2.5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 xml:space="preserve">Law No. 1404, Articles 50.2.3 and 50.2.4 of the Law No. 1058, which are identical in their content, establish the maximum </w:t>
      </w:r>
      <w:r w:rsidR="00A13A06" w:rsidRPr="005B3D10">
        <w:rPr>
          <w:rFonts w:ascii="Times New Roman" w:hAnsi="Times New Roman" w:cs="Times New Roman"/>
          <w:lang w:val="en-GB"/>
        </w:rPr>
        <w:t>permissible</w:t>
      </w:r>
      <w:r w:rsidRPr="005B3D10">
        <w:rPr>
          <w:rFonts w:ascii="Times New Roman" w:hAnsi="Times New Roman" w:cs="Times New Roman"/>
          <w:lang w:val="en-GB"/>
        </w:rPr>
        <w:t xml:space="preserve"> amounts of deductions in percentage terms from the debtor's pension under enforcement proceedings, depending on the type of charges, which is a component of the mechanism of enforcement of court decisions.</w:t>
      </w:r>
    </w:p>
    <w:p w:rsidR="002459FF" w:rsidRPr="005B3D10" w:rsidRDefault="00D2209D" w:rsidP="00063E59">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From the analysis of the provisions of Articles 68.3, 69.1, </w:t>
      </w:r>
      <w:r w:rsidR="005B3D10" w:rsidRPr="005B3D10">
        <w:rPr>
          <w:rFonts w:ascii="Times New Roman" w:hAnsi="Times New Roman" w:cs="Times New Roman"/>
          <w:lang w:val="en-GB"/>
        </w:rPr>
        <w:t>and</w:t>
      </w:r>
      <w:r w:rsidRPr="005B3D10">
        <w:rPr>
          <w:rFonts w:ascii="Times New Roman" w:hAnsi="Times New Roman" w:cs="Times New Roman"/>
          <w:lang w:val="en-GB"/>
        </w:rPr>
        <w:t xml:space="preserve">70.2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 xml:space="preserve">Law No. 1404, it </w:t>
      </w:r>
      <w:r w:rsidR="00ED3043" w:rsidRPr="005B3D10">
        <w:rPr>
          <w:rFonts w:ascii="Times New Roman" w:hAnsi="Times New Roman" w:cs="Times New Roman"/>
          <w:lang w:val="en-GB"/>
        </w:rPr>
        <w:t>stems</w:t>
      </w:r>
      <w:r w:rsidRPr="005B3D10">
        <w:rPr>
          <w:rFonts w:ascii="Times New Roman" w:hAnsi="Times New Roman" w:cs="Times New Roman"/>
          <w:lang w:val="en-GB"/>
        </w:rPr>
        <w:t xml:space="preserve"> that enterprises, institutions, organi</w:t>
      </w:r>
      <w:r w:rsidR="005B3D10" w:rsidRPr="005B3D10">
        <w:rPr>
          <w:rFonts w:ascii="Times New Roman" w:hAnsi="Times New Roman" w:cs="Times New Roman"/>
          <w:lang w:val="en-GB"/>
        </w:rPr>
        <w:t>s</w:t>
      </w:r>
      <w:r w:rsidRPr="005B3D10">
        <w:rPr>
          <w:rFonts w:ascii="Times New Roman" w:hAnsi="Times New Roman" w:cs="Times New Roman"/>
          <w:lang w:val="en-GB"/>
        </w:rPr>
        <w:t>ations, natural persons, natural persons-entrepreneurs make deductions from the salary, pension, scholarship and other income of the debtor from the amount that remains after withholding taxes, fees and a single contribution to compulsory state social insurance, regardless of the amount of these incomes, until they are paid to the debtor. That is, the deduction can be made from all types of pensions without taking into account its amount and the actually paid amount of the pension after such deductions.</w:t>
      </w:r>
    </w:p>
    <w:p w:rsidR="00D2209D" w:rsidRPr="005B3D10" w:rsidRDefault="00D2209D" w:rsidP="00953FE2">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In accordance with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Law No. 1058, the following pension payments are assigned in the solidarity system: old-age pension, disability pension, survivor's pension (Article 9.1); the minimum age pension for men with 35 years of insurance experience, and for women with 30 years of insurance experience, is set at the amount of the subsistence minimum for persons who have lost work capacity, determined by law (Article 28.1.1).</w:t>
      </w:r>
    </w:p>
    <w:p w:rsidR="00D2209D" w:rsidRPr="005B3D10" w:rsidRDefault="008A501D" w:rsidP="00953FE2">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In view of the above and the provisions of Article 33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 xml:space="preserve">Law No. 1058, it </w:t>
      </w:r>
      <w:r w:rsidR="005B3D10" w:rsidRPr="005B3D10">
        <w:rPr>
          <w:rFonts w:ascii="Times New Roman" w:hAnsi="Times New Roman" w:cs="Times New Roman"/>
          <w:lang w:val="en-GB"/>
        </w:rPr>
        <w:t xml:space="preserve">follows </w:t>
      </w:r>
      <w:r w:rsidRPr="005B3D10">
        <w:rPr>
          <w:rFonts w:ascii="Times New Roman" w:hAnsi="Times New Roman" w:cs="Times New Roman"/>
          <w:lang w:val="en-GB"/>
        </w:rPr>
        <w:t>that a disability pension can be assigned in an amount equal to the subsistence minimum for persons who have lost their ability to work.</w:t>
      </w:r>
    </w:p>
    <w:p w:rsidR="008A501D" w:rsidRPr="005B3D10" w:rsidRDefault="00FE1355" w:rsidP="00491E26">
      <w:pPr>
        <w:pStyle w:val="HTML"/>
        <w:ind w:firstLine="851"/>
        <w:jc w:val="both"/>
        <w:rPr>
          <w:rFonts w:ascii="Times New Roman" w:hAnsi="Times New Roman" w:cs="Times New Roman"/>
          <w:lang w:val="en-GB"/>
        </w:rPr>
      </w:pPr>
      <w:r w:rsidRPr="005B3D10">
        <w:rPr>
          <w:rFonts w:ascii="Times New Roman" w:hAnsi="Times New Roman" w:cs="Times New Roman"/>
          <w:lang w:val="en-GB"/>
        </w:rPr>
        <w:t>The current legislation defines the subsistence minimum as the value of a set of food products sufficient to ensure the normal functioning of the human body, to preserve its health, as well as a minimum set of non-food goods and a minimum set of services necessary to meet the basic social and cultural needs of an individual; as the basic state social standard established by law, on the basis of which state social guarantees and standards are determined in the spheres of population income, housing and communal services, household, social and cultural services, health care and education (Article 1.1 of the Law “On Subsistence Minimum”, Article</w:t>
      </w:r>
      <w:r w:rsidR="005B3D10" w:rsidRPr="005B3D10">
        <w:rPr>
          <w:rFonts w:ascii="Times New Roman" w:hAnsi="Times New Roman" w:cs="Times New Roman"/>
          <w:lang w:val="en-GB"/>
        </w:rPr>
        <w:t>s</w:t>
      </w:r>
      <w:r w:rsidRPr="005B3D10">
        <w:rPr>
          <w:rFonts w:ascii="Times New Roman" w:hAnsi="Times New Roman" w:cs="Times New Roman"/>
          <w:lang w:val="en-GB"/>
        </w:rPr>
        <w:t xml:space="preserve"> 1.4</w:t>
      </w:r>
      <w:r w:rsidR="005B3D10" w:rsidRPr="005B3D10">
        <w:rPr>
          <w:rFonts w:ascii="Times New Roman" w:hAnsi="Times New Roman" w:cs="Times New Roman"/>
          <w:lang w:val="en-GB"/>
        </w:rPr>
        <w:t xml:space="preserve"> and</w:t>
      </w:r>
      <w:r w:rsidRPr="005B3D10">
        <w:rPr>
          <w:rFonts w:ascii="Times New Roman" w:hAnsi="Times New Roman" w:cs="Times New Roman"/>
          <w:lang w:val="en-GB"/>
        </w:rPr>
        <w:t xml:space="preserve"> 6 of the Law “On State Social Standards and State Social Guarantees”).</w:t>
      </w:r>
    </w:p>
    <w:p w:rsidR="008A501D" w:rsidRPr="005B3D10" w:rsidRDefault="00986ED2" w:rsidP="00491E26">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The disputed provisions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Law</w:t>
      </w:r>
      <w:r w:rsidR="005B3D10" w:rsidRPr="005B3D10">
        <w:rPr>
          <w:rFonts w:ascii="Times New Roman" w:hAnsi="Times New Roman" w:cs="Times New Roman"/>
          <w:lang w:val="en-GB"/>
        </w:rPr>
        <w:t>s</w:t>
      </w:r>
      <w:r w:rsidRPr="005B3D10">
        <w:rPr>
          <w:rFonts w:ascii="Times New Roman" w:hAnsi="Times New Roman" w:cs="Times New Roman"/>
          <w:lang w:val="en-GB"/>
        </w:rPr>
        <w:t xml:space="preserve"> No</w:t>
      </w:r>
      <w:r w:rsidR="005B3D10" w:rsidRPr="005B3D10">
        <w:rPr>
          <w:rFonts w:ascii="Times New Roman" w:hAnsi="Times New Roman" w:cs="Times New Roman"/>
          <w:lang w:val="en-GB"/>
        </w:rPr>
        <w:t>s</w:t>
      </w:r>
      <w:r w:rsidRPr="005B3D10">
        <w:rPr>
          <w:rFonts w:ascii="Times New Roman" w:hAnsi="Times New Roman" w:cs="Times New Roman"/>
          <w:lang w:val="en-GB"/>
        </w:rPr>
        <w:t>. 1404</w:t>
      </w:r>
      <w:r w:rsidR="005B3D10" w:rsidRPr="005B3D10">
        <w:rPr>
          <w:rFonts w:ascii="Times New Roman" w:hAnsi="Times New Roman" w:cs="Times New Roman"/>
          <w:lang w:val="en-GB"/>
        </w:rPr>
        <w:t xml:space="preserve"> and</w:t>
      </w:r>
      <w:r w:rsidRPr="005B3D10">
        <w:rPr>
          <w:rFonts w:ascii="Times New Roman" w:hAnsi="Times New Roman" w:cs="Times New Roman"/>
          <w:lang w:val="en-GB"/>
        </w:rPr>
        <w:t xml:space="preserve"> 1058, which set the maximum allowable amounts of deductions as a percentage from the debtor's pensions for collection in executive proceedings, which are defined in the minimum amount - the amount of the subsistence minimum for persons who have lost work capacity, determined by law, make it impossible payment of a pension, which is the main source of living, in an amount not lower than the subsistence minimum established by law. In this way, a person can be deprived of even minimal social benefits and protection from poverty due to the enforcement of the decision.</w:t>
      </w:r>
    </w:p>
    <w:p w:rsidR="00FE1355" w:rsidRPr="005B3D10" w:rsidRDefault="00B92269" w:rsidP="005A6789">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The Constitutional Court states that the provisions of Article 73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 xml:space="preserve">Law No. 1404 envisage a list of funds that cannot be levied at all, the Appendix to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 xml:space="preserve">Law No. 1404 defines a list of property that cannot be levied on executive documents; also in the provisions of Article 6.2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 xml:space="preserve">Law No. 1058, it is specified that if the totality of payments specified in Article 6.1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Law No. 1058, together with pension payments from the pension system and other incomes, do not reach the amount of subsistence minimum, defined by law for disabled citizens, citizens have the right to be granted state social assistance in the manner, amounts and at the expense of the funds specified by law.</w:t>
      </w:r>
    </w:p>
    <w:p w:rsidR="00FE1355" w:rsidRPr="005B3D10" w:rsidRDefault="003740EC" w:rsidP="005A6789">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However,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Law</w:t>
      </w:r>
      <w:r w:rsidR="005B3D10" w:rsidRPr="005B3D10">
        <w:rPr>
          <w:rFonts w:ascii="Times New Roman" w:hAnsi="Times New Roman" w:cs="Times New Roman"/>
          <w:lang w:val="en-GB"/>
        </w:rPr>
        <w:t>s</w:t>
      </w:r>
      <w:r w:rsidRPr="005B3D10">
        <w:rPr>
          <w:rFonts w:ascii="Times New Roman" w:hAnsi="Times New Roman" w:cs="Times New Roman"/>
          <w:lang w:val="en-GB"/>
        </w:rPr>
        <w:t xml:space="preserve"> No</w:t>
      </w:r>
      <w:r w:rsidR="005B3D10" w:rsidRPr="005B3D10">
        <w:rPr>
          <w:rFonts w:ascii="Times New Roman" w:hAnsi="Times New Roman" w:cs="Times New Roman"/>
          <w:lang w:val="en-GB"/>
        </w:rPr>
        <w:t>s</w:t>
      </w:r>
      <w:r w:rsidRPr="005B3D10">
        <w:rPr>
          <w:rFonts w:ascii="Times New Roman" w:hAnsi="Times New Roman" w:cs="Times New Roman"/>
          <w:lang w:val="en-GB"/>
        </w:rPr>
        <w:t>. 1404</w:t>
      </w:r>
      <w:r w:rsidR="005B3D10" w:rsidRPr="005B3D10">
        <w:rPr>
          <w:rFonts w:ascii="Times New Roman" w:hAnsi="Times New Roman" w:cs="Times New Roman"/>
          <w:lang w:val="en-GB"/>
        </w:rPr>
        <w:t xml:space="preserve"> and </w:t>
      </w:r>
      <w:r w:rsidRPr="005B3D10">
        <w:rPr>
          <w:rFonts w:ascii="Times New Roman" w:hAnsi="Times New Roman" w:cs="Times New Roman"/>
          <w:lang w:val="en-GB"/>
        </w:rPr>
        <w:t xml:space="preserve">1058 do not define effective prohibitions or safeguards regarding the enforcement of the debtor's pension in the event that its actually paid amount after such an appeal and permissible deductions becomes lower than the subsistence minimum established by law. Additional mechanisms aimed at the basic social support of a person are not appropriate in the sense of the provisions of Article 46.3 of the Constitution, as they do not ensure the payment of a pension, which is the main source of living, in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amount not lower than the subsistence minimum established by law.</w:t>
      </w:r>
    </w:p>
    <w:p w:rsidR="00B92269" w:rsidRPr="005B3D10" w:rsidRDefault="00F30926" w:rsidP="00931279">
      <w:pPr>
        <w:pStyle w:val="HTML"/>
        <w:ind w:firstLine="851"/>
        <w:jc w:val="both"/>
        <w:rPr>
          <w:rFonts w:ascii="Times New Roman" w:hAnsi="Times New Roman" w:cs="Times New Roman"/>
          <w:lang w:val="en-GB"/>
        </w:rPr>
      </w:pPr>
      <w:r w:rsidRPr="005B3D10">
        <w:rPr>
          <w:rFonts w:ascii="Times New Roman" w:hAnsi="Times New Roman" w:cs="Times New Roman"/>
          <w:lang w:val="en-GB"/>
        </w:rPr>
        <w:t xml:space="preserve">The Constitutional Court concluded that the disputed provisions of </w:t>
      </w:r>
      <w:r w:rsidR="005B3D10" w:rsidRPr="005B3D10">
        <w:rPr>
          <w:rFonts w:ascii="Times New Roman" w:hAnsi="Times New Roman" w:cs="Times New Roman"/>
          <w:lang w:val="en-GB"/>
        </w:rPr>
        <w:t xml:space="preserve">the </w:t>
      </w:r>
      <w:r w:rsidRPr="005B3D10">
        <w:rPr>
          <w:rFonts w:ascii="Times New Roman" w:hAnsi="Times New Roman" w:cs="Times New Roman"/>
          <w:lang w:val="en-GB"/>
        </w:rPr>
        <w:t>Law</w:t>
      </w:r>
      <w:r w:rsidR="005B3D10" w:rsidRPr="005B3D10">
        <w:rPr>
          <w:rFonts w:ascii="Times New Roman" w:hAnsi="Times New Roman" w:cs="Times New Roman"/>
          <w:lang w:val="en-GB"/>
        </w:rPr>
        <w:t>s</w:t>
      </w:r>
      <w:r w:rsidRPr="005B3D10">
        <w:rPr>
          <w:rFonts w:ascii="Times New Roman" w:hAnsi="Times New Roman" w:cs="Times New Roman"/>
          <w:lang w:val="en-GB"/>
        </w:rPr>
        <w:t xml:space="preserve"> No</w:t>
      </w:r>
      <w:r w:rsidR="005B3D10" w:rsidRPr="005B3D10">
        <w:rPr>
          <w:rFonts w:ascii="Times New Roman" w:hAnsi="Times New Roman" w:cs="Times New Roman"/>
          <w:lang w:val="en-GB"/>
        </w:rPr>
        <w:t>s</w:t>
      </w:r>
      <w:r w:rsidRPr="005B3D10">
        <w:rPr>
          <w:rFonts w:ascii="Times New Roman" w:hAnsi="Times New Roman" w:cs="Times New Roman"/>
          <w:lang w:val="en-GB"/>
        </w:rPr>
        <w:t>. 1404</w:t>
      </w:r>
      <w:r w:rsidR="005B3D10" w:rsidRPr="005B3D10">
        <w:rPr>
          <w:rFonts w:ascii="Times New Roman" w:hAnsi="Times New Roman" w:cs="Times New Roman"/>
          <w:lang w:val="en-GB"/>
        </w:rPr>
        <w:t xml:space="preserve"> and</w:t>
      </w:r>
      <w:r w:rsidRPr="005B3D10">
        <w:rPr>
          <w:rFonts w:ascii="Times New Roman" w:hAnsi="Times New Roman" w:cs="Times New Roman"/>
          <w:lang w:val="en-GB"/>
        </w:rPr>
        <w:t xml:space="preserve"> 1058 are a failure by the state to </w:t>
      </w:r>
      <w:r w:rsidR="00C82008" w:rsidRPr="005B3D10">
        <w:rPr>
          <w:rFonts w:ascii="Times New Roman" w:hAnsi="Times New Roman" w:cs="Times New Roman"/>
          <w:lang w:val="en-GB"/>
        </w:rPr>
        <w:t>fulfil</w:t>
      </w:r>
      <w:r w:rsidRPr="005B3D10">
        <w:rPr>
          <w:rFonts w:ascii="Times New Roman" w:hAnsi="Times New Roman" w:cs="Times New Roman"/>
          <w:lang w:val="en-GB"/>
        </w:rPr>
        <w:t xml:space="preserve"> its positive duty to provide minimum social protection of a person in accordance with the provisions of Article 46.3 of the Constitution, which denies human dignity as an absolute value, nullifies the essence of constitutional rights to social protection and a sufficient standard of living for oneself and one's family, and therefore do not comply with the provisions of Articles 1, 3, 8, 21, 28, 46, </w:t>
      </w:r>
      <w:r w:rsidR="005B3D10" w:rsidRPr="005B3D10">
        <w:rPr>
          <w:rFonts w:ascii="Times New Roman" w:hAnsi="Times New Roman" w:cs="Times New Roman"/>
          <w:lang w:val="en-GB"/>
        </w:rPr>
        <w:t xml:space="preserve">and </w:t>
      </w:r>
      <w:r w:rsidRPr="005B3D10">
        <w:rPr>
          <w:rFonts w:ascii="Times New Roman" w:hAnsi="Times New Roman" w:cs="Times New Roman"/>
          <w:lang w:val="en-GB"/>
        </w:rPr>
        <w:t>48 of the Constitution.</w:t>
      </w:r>
    </w:p>
    <w:p w:rsidR="0094322E" w:rsidRPr="005B3D10" w:rsidRDefault="005B3D10" w:rsidP="005B3D10">
      <w:pPr>
        <w:pStyle w:val="HTML"/>
        <w:ind w:firstLine="851"/>
        <w:jc w:val="both"/>
        <w:rPr>
          <w:rFonts w:ascii="Times New Roman" w:hAnsi="Times New Roman" w:cs="Times New Roman"/>
          <w:color w:val="000000"/>
          <w:shd w:val="clear" w:color="auto" w:fill="FCFCFC"/>
          <w:lang w:val="en-GB"/>
        </w:rPr>
      </w:pPr>
      <w:r w:rsidRPr="005B3D10">
        <w:rPr>
          <w:rFonts w:ascii="Times New Roman" w:hAnsi="Times New Roman" w:cs="Times New Roman"/>
          <w:lang w:val="en-GB"/>
        </w:rPr>
        <w:t>Thus, the Constitutional Court of Ukraine</w:t>
      </w:r>
      <w:r w:rsidR="0094322E" w:rsidRPr="005B3D10">
        <w:rPr>
          <w:color w:val="000000"/>
          <w:shd w:val="clear" w:color="auto" w:fill="FCFCFC"/>
          <w:lang w:val="en-GB"/>
        </w:rPr>
        <w:t xml:space="preserve"> </w:t>
      </w:r>
      <w:r w:rsidR="0094322E" w:rsidRPr="005B3D10">
        <w:rPr>
          <w:rFonts w:ascii="Times New Roman" w:hAnsi="Times New Roman" w:cs="Times New Roman"/>
          <w:color w:val="000000"/>
          <w:shd w:val="clear" w:color="auto" w:fill="FCFCFC"/>
          <w:lang w:val="en-GB"/>
        </w:rPr>
        <w:t>declared the provisions of Articles 70.2.4 and 70.2.5 of the Law “On Enforcement Proceedings” dated June 2, 2016 No. 1404-VIII and Articles 50.2.3 and 50.2.4 of the Law “On General Compulsory State Pension Insurance” dated July 9, 2003 No. 1058-IV to be inconsistent with the Constitution of Ukraine (unconstitutional) in that they make it impossible to pay a pension - in the amount not lower than the subsistence minimum - which is the main source of living, allocated in the amount of subsistence minimum established by law.</w:t>
      </w:r>
    </w:p>
    <w:p w:rsidR="0094322E" w:rsidRPr="005B3D10" w:rsidRDefault="0094322E" w:rsidP="0094322E">
      <w:pPr>
        <w:ind w:firstLine="851"/>
        <w:jc w:val="both"/>
        <w:rPr>
          <w:lang w:val="en-GB"/>
        </w:rPr>
      </w:pPr>
      <w:r w:rsidRPr="005B3D10">
        <w:rPr>
          <w:lang w:val="en-GB"/>
        </w:rPr>
        <w:t xml:space="preserve">The Verkhovna Rada shall regulate the procedure for deduction from a pension in the event of enforcement proceedings, established by the provisions of </w:t>
      </w:r>
      <w:r w:rsidRPr="005B3D10">
        <w:rPr>
          <w:color w:val="000000"/>
          <w:shd w:val="clear" w:color="auto" w:fill="FCFCFC"/>
          <w:lang w:val="en-GB"/>
        </w:rPr>
        <w:t xml:space="preserve">Articles 70.2.4 and 70.2.5 </w:t>
      </w:r>
      <w:r w:rsidRPr="005B3D10">
        <w:rPr>
          <w:lang w:val="en-GB"/>
        </w:rPr>
        <w:t xml:space="preserve">of the Law “On Enforcement Proceedings” dated June 2, 2016 No. 1404-VIII, </w:t>
      </w:r>
      <w:r w:rsidRPr="005B3D10">
        <w:rPr>
          <w:color w:val="000000"/>
          <w:shd w:val="clear" w:color="auto" w:fill="FCFCFC"/>
          <w:lang w:val="en-GB"/>
        </w:rPr>
        <w:t xml:space="preserve">Articles 50.2.3 and 50.2.4 </w:t>
      </w:r>
      <w:r w:rsidRPr="005B3D10">
        <w:rPr>
          <w:lang w:val="en-GB"/>
        </w:rPr>
        <w:t>of the Law “On General Compulsory State Pension Insurance” dated July 9, 2003 No. 1058-IV, taking into account the provisions of the Constitution and this Decision.</w:t>
      </w:r>
    </w:p>
    <w:p w:rsidR="0094322E" w:rsidRPr="005B3D10" w:rsidRDefault="0094322E" w:rsidP="00FB7A5B">
      <w:pPr>
        <w:pStyle w:val="HTML"/>
        <w:ind w:firstLine="851"/>
        <w:jc w:val="both"/>
        <w:rPr>
          <w:rFonts w:ascii="Times New Roman" w:hAnsi="Times New Roman" w:cs="Times New Roman"/>
          <w:lang w:val="en-GB"/>
        </w:rPr>
      </w:pPr>
    </w:p>
    <w:p w:rsidR="00FA7FDF" w:rsidRPr="005B3D10" w:rsidRDefault="006B3B5A" w:rsidP="00FB7A5B">
      <w:pPr>
        <w:pStyle w:val="HTML"/>
        <w:ind w:firstLine="851"/>
        <w:jc w:val="both"/>
        <w:rPr>
          <w:rFonts w:ascii="Times New Roman" w:hAnsi="Times New Roman" w:cs="Times New Roman"/>
          <w:b/>
          <w:bCs/>
          <w:u w:val="single"/>
          <w:lang w:val="en-GB"/>
        </w:rPr>
      </w:pPr>
      <w:r w:rsidRPr="005B3D10">
        <w:rPr>
          <w:rFonts w:ascii="Times New Roman" w:hAnsi="Times New Roman" w:cs="Times New Roman"/>
          <w:b/>
          <w:bCs/>
          <w:u w:val="single"/>
          <w:lang w:val="en-GB"/>
        </w:rPr>
        <w:t>References</w:t>
      </w:r>
      <w:r w:rsidR="00FA7FDF" w:rsidRPr="005B3D10">
        <w:rPr>
          <w:rFonts w:ascii="Times New Roman" w:hAnsi="Times New Roman" w:cs="Times New Roman"/>
          <w:b/>
          <w:bCs/>
          <w:u w:val="single"/>
          <w:lang w:val="en-GB"/>
        </w:rPr>
        <w:t>:</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Decisions of the Constitutional Court of Ukraine:</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No. 2-rp/2016 dated June 1, 2016,</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 xml:space="preserve">No. 5-r/2018 dated May 22, 2018, </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No. 9-r/2018 dated November 7, 2018,</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 xml:space="preserve">No. 10-r/2018 dated November 23, 2018, </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 xml:space="preserve">No. 1-r(ІІ)/2019 dated April 25, 2019, </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No. 2-r(ІІ)/2019 dated May 15, 2019,</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No. 2-r/2019 dated June 4, 2019,</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No. 3-r(I)/2020 dated April 22, 2020,</w:t>
      </w:r>
    </w:p>
    <w:p w:rsidR="001E61DC" w:rsidRPr="005B3D10" w:rsidRDefault="001E61DC"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GB"/>
        </w:rPr>
        <w:t>No. 2-r/2021 dated July 15, 2021,</w:t>
      </w:r>
    </w:p>
    <w:p w:rsidR="001E61DC" w:rsidRPr="005B3D10" w:rsidRDefault="008166DD"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US"/>
        </w:rPr>
        <w:t>No. 3-r(</w:t>
      </w:r>
      <w:r w:rsidRPr="005B3D10">
        <w:rPr>
          <w:rFonts w:asciiTheme="majorBidi" w:hAnsiTheme="majorBidi" w:cstheme="majorBidi"/>
          <w:lang w:val="ru-RU"/>
        </w:rPr>
        <w:t>ІІ</w:t>
      </w:r>
      <w:r w:rsidRPr="005B3D10">
        <w:rPr>
          <w:rFonts w:asciiTheme="majorBidi" w:hAnsiTheme="majorBidi" w:cstheme="majorBidi"/>
          <w:lang w:val="en-US"/>
        </w:rPr>
        <w:t>)/2021 dated July 21, 2021,</w:t>
      </w:r>
    </w:p>
    <w:p w:rsidR="001E61DC" w:rsidRPr="005B3D10" w:rsidRDefault="008166DD" w:rsidP="001E61DC">
      <w:pPr>
        <w:pStyle w:val="HTML"/>
        <w:ind w:right="-92" w:firstLine="851"/>
        <w:jc w:val="both"/>
        <w:rPr>
          <w:rFonts w:asciiTheme="majorBidi" w:hAnsiTheme="majorBidi" w:cstheme="majorBidi"/>
          <w:lang w:val="en-GB"/>
        </w:rPr>
      </w:pPr>
      <w:r w:rsidRPr="005B3D10">
        <w:rPr>
          <w:rFonts w:asciiTheme="majorBidi" w:hAnsiTheme="majorBidi" w:cstheme="majorBidi"/>
          <w:lang w:val="en-US"/>
        </w:rPr>
        <w:t>No. 1-r(</w:t>
      </w:r>
      <w:r w:rsidRPr="005B3D10">
        <w:rPr>
          <w:rFonts w:asciiTheme="majorBidi" w:hAnsiTheme="majorBidi" w:cstheme="majorBidi"/>
          <w:lang w:val="ru-RU"/>
        </w:rPr>
        <w:t>ІІ</w:t>
      </w:r>
      <w:r w:rsidRPr="005B3D10">
        <w:rPr>
          <w:rFonts w:asciiTheme="majorBidi" w:hAnsiTheme="majorBidi" w:cstheme="majorBidi"/>
          <w:lang w:val="en-US"/>
        </w:rPr>
        <w:t>)/2022 dated April 6, 2022,</w:t>
      </w:r>
    </w:p>
    <w:p w:rsidR="008166DD" w:rsidRPr="005B3D10" w:rsidRDefault="008166DD" w:rsidP="008166DD">
      <w:pPr>
        <w:pStyle w:val="HTML"/>
        <w:ind w:right="-92" w:firstLine="851"/>
        <w:jc w:val="both"/>
        <w:rPr>
          <w:rFonts w:asciiTheme="majorBidi" w:hAnsiTheme="majorBidi" w:cstheme="majorBidi"/>
          <w:lang w:val="en-US"/>
        </w:rPr>
      </w:pPr>
      <w:r w:rsidRPr="005B3D10">
        <w:rPr>
          <w:rFonts w:asciiTheme="majorBidi" w:hAnsiTheme="majorBidi" w:cstheme="majorBidi"/>
          <w:lang w:val="en-US"/>
        </w:rPr>
        <w:t>No. 3-r/2022 dated December 23, 2022,</w:t>
      </w:r>
    </w:p>
    <w:p w:rsidR="0034027C" w:rsidRPr="005B3D10" w:rsidRDefault="0034027C" w:rsidP="0034027C">
      <w:pPr>
        <w:pStyle w:val="HTML"/>
        <w:ind w:right="-92" w:firstLine="851"/>
        <w:jc w:val="both"/>
        <w:rPr>
          <w:rFonts w:asciiTheme="majorBidi" w:hAnsiTheme="majorBidi" w:cstheme="majorBidi"/>
          <w:lang w:val="en-US"/>
        </w:rPr>
      </w:pPr>
      <w:r w:rsidRPr="005B3D10">
        <w:rPr>
          <w:rFonts w:asciiTheme="majorBidi" w:hAnsiTheme="majorBidi" w:cstheme="majorBidi"/>
          <w:lang w:val="en-US"/>
        </w:rPr>
        <w:t>Universal Declaration of Human Rights (1948),</w:t>
      </w:r>
    </w:p>
    <w:p w:rsidR="0034027C" w:rsidRPr="005B3D10" w:rsidRDefault="0034027C" w:rsidP="0034027C">
      <w:pPr>
        <w:pStyle w:val="HTML"/>
        <w:ind w:right="-92" w:firstLine="851"/>
        <w:jc w:val="both"/>
        <w:rPr>
          <w:rFonts w:asciiTheme="majorBidi" w:hAnsiTheme="majorBidi" w:cstheme="majorBidi"/>
          <w:lang w:val="en-US"/>
        </w:rPr>
      </w:pPr>
      <w:r w:rsidRPr="005B3D10">
        <w:rPr>
          <w:rFonts w:asciiTheme="majorBidi" w:hAnsiTheme="majorBidi" w:cstheme="majorBidi"/>
          <w:lang w:val="en-US"/>
        </w:rPr>
        <w:t>International Covenant on Economic, Social and Cultural Rights (1966),</w:t>
      </w:r>
    </w:p>
    <w:p w:rsidR="00A13A06" w:rsidRPr="005B3D10" w:rsidRDefault="00A13A06" w:rsidP="00FB7A5B">
      <w:pPr>
        <w:pStyle w:val="HTML"/>
        <w:ind w:right="-92" w:firstLine="851"/>
        <w:jc w:val="both"/>
        <w:rPr>
          <w:rFonts w:asciiTheme="majorBidi" w:hAnsiTheme="majorBidi" w:cstheme="majorBidi"/>
          <w:lang w:val="en-US"/>
        </w:rPr>
      </w:pPr>
      <w:r w:rsidRPr="005B3D10">
        <w:rPr>
          <w:rFonts w:asciiTheme="majorBidi" w:hAnsiTheme="majorBidi" w:cstheme="majorBidi"/>
          <w:lang w:val="en-US"/>
        </w:rPr>
        <w:t>General Comment No. 19 on Article 9 of the Covenant (right to social protection) (2008) [Committee on Economic, Social and Cultural Rights. General Comment No. 19. Right to social security]</w:t>
      </w:r>
      <w:r w:rsidR="007251D6" w:rsidRPr="005B3D10">
        <w:rPr>
          <w:rFonts w:asciiTheme="majorBidi" w:hAnsiTheme="majorBidi" w:cstheme="majorBidi"/>
          <w:lang w:val="en-US"/>
        </w:rPr>
        <w:t>,</w:t>
      </w:r>
    </w:p>
    <w:p w:rsidR="007251D6" w:rsidRPr="005B3D10" w:rsidRDefault="007251D6" w:rsidP="00FB7A5B">
      <w:pPr>
        <w:pStyle w:val="HTML"/>
        <w:ind w:right="-92" w:firstLine="851"/>
        <w:jc w:val="both"/>
        <w:rPr>
          <w:rFonts w:asciiTheme="majorBidi" w:hAnsiTheme="majorBidi" w:cstheme="majorBidi"/>
          <w:lang w:val="en-GB"/>
        </w:rPr>
      </w:pPr>
      <w:r w:rsidRPr="005B3D10">
        <w:rPr>
          <w:rFonts w:asciiTheme="majorBidi" w:hAnsiTheme="majorBidi" w:cstheme="majorBidi"/>
          <w:lang w:val="en-GB"/>
        </w:rPr>
        <w:t>Social Policy (Basic Aims and Standards) Convention, 1962 (No. 117),</w:t>
      </w:r>
    </w:p>
    <w:p w:rsidR="007251D6" w:rsidRPr="005B3D10" w:rsidRDefault="007251D6" w:rsidP="00FB7A5B">
      <w:pPr>
        <w:pStyle w:val="HTML"/>
        <w:ind w:right="-92" w:firstLine="851"/>
        <w:jc w:val="both"/>
        <w:rPr>
          <w:rFonts w:asciiTheme="majorBidi" w:hAnsiTheme="majorBidi" w:cstheme="majorBidi"/>
          <w:lang w:val="en-GB"/>
        </w:rPr>
      </w:pPr>
      <w:r w:rsidRPr="005B3D10">
        <w:rPr>
          <w:rFonts w:asciiTheme="majorBidi" w:hAnsiTheme="majorBidi" w:cstheme="majorBidi"/>
          <w:lang w:val="en-GB"/>
        </w:rPr>
        <w:t>No. 163. European Social Charter (Revised),</w:t>
      </w:r>
    </w:p>
    <w:p w:rsidR="007251D6" w:rsidRPr="005B3D10" w:rsidRDefault="007251D6" w:rsidP="00FB7A5B">
      <w:pPr>
        <w:pStyle w:val="HTML"/>
        <w:ind w:right="-92" w:firstLine="851"/>
        <w:jc w:val="both"/>
        <w:rPr>
          <w:rFonts w:asciiTheme="majorBidi" w:hAnsiTheme="majorBidi" w:cstheme="majorBidi"/>
          <w:highlight w:val="yellow"/>
          <w:lang w:val="en-US"/>
        </w:rPr>
      </w:pPr>
      <w:r w:rsidRPr="005B3D10">
        <w:rPr>
          <w:rFonts w:asciiTheme="majorBidi" w:hAnsiTheme="majorBidi" w:cstheme="majorBidi"/>
          <w:lang w:val="en-US"/>
        </w:rPr>
        <w:t>Convention on the Rights of Persons with Disabilities (2006),</w:t>
      </w:r>
    </w:p>
    <w:p w:rsidR="007251D6" w:rsidRPr="005B3D10" w:rsidRDefault="000265A7" w:rsidP="00FB7A5B">
      <w:pPr>
        <w:pStyle w:val="HTML"/>
        <w:ind w:right="-92" w:firstLine="851"/>
        <w:jc w:val="both"/>
        <w:rPr>
          <w:rFonts w:asciiTheme="majorBidi" w:hAnsiTheme="majorBidi" w:cstheme="majorBidi"/>
          <w:highlight w:val="yellow"/>
          <w:lang w:val="en-US"/>
        </w:rPr>
      </w:pPr>
      <w:r w:rsidRPr="005B3D10">
        <w:rPr>
          <w:rFonts w:asciiTheme="majorBidi" w:hAnsiTheme="majorBidi" w:cstheme="majorBidi"/>
          <w:lang w:val="en-US"/>
        </w:rPr>
        <w:t>Charter of Fundamental Rights of the European Union (2000),</w:t>
      </w:r>
    </w:p>
    <w:p w:rsidR="003B1F21" w:rsidRPr="005B3D10" w:rsidRDefault="003E484D" w:rsidP="00FB7A5B">
      <w:pPr>
        <w:pStyle w:val="HTML"/>
        <w:ind w:right="-92" w:firstLine="851"/>
        <w:jc w:val="both"/>
        <w:rPr>
          <w:rFonts w:asciiTheme="majorBidi" w:hAnsiTheme="majorBidi" w:cstheme="majorBidi"/>
          <w:lang w:val="en-GB"/>
        </w:rPr>
      </w:pPr>
      <w:r w:rsidRPr="005B3D10">
        <w:rPr>
          <w:rFonts w:asciiTheme="majorBidi" w:hAnsiTheme="majorBidi" w:cstheme="majorBidi"/>
          <w:lang w:val="en-GB"/>
        </w:rPr>
        <w:t xml:space="preserve">Committee </w:t>
      </w:r>
      <w:r w:rsidR="000265A7" w:rsidRPr="005B3D10">
        <w:rPr>
          <w:rFonts w:asciiTheme="majorBidi" w:hAnsiTheme="majorBidi" w:cstheme="majorBidi"/>
          <w:lang w:val="en-GB"/>
        </w:rPr>
        <w:t>on</w:t>
      </w:r>
      <w:r w:rsidRPr="005B3D10">
        <w:rPr>
          <w:rFonts w:asciiTheme="majorBidi" w:hAnsiTheme="majorBidi" w:cstheme="majorBidi"/>
          <w:lang w:val="en-GB"/>
        </w:rPr>
        <w:t xml:space="preserve"> Е</w:t>
      </w:r>
      <w:r w:rsidR="000265A7" w:rsidRPr="005B3D10">
        <w:rPr>
          <w:rFonts w:asciiTheme="majorBidi" w:hAnsiTheme="majorBidi" w:cstheme="majorBidi"/>
          <w:lang w:val="en-GB"/>
        </w:rPr>
        <w:t>conomic</w:t>
      </w:r>
      <w:r w:rsidRPr="005B3D10">
        <w:rPr>
          <w:rFonts w:asciiTheme="majorBidi" w:hAnsiTheme="majorBidi" w:cstheme="majorBidi"/>
          <w:lang w:val="en-GB"/>
        </w:rPr>
        <w:t>, Social and Cultural Rights. General Comment № 5: Persons with Disabilities</w:t>
      </w:r>
      <w:r w:rsidR="000265A7" w:rsidRPr="005B3D10">
        <w:rPr>
          <w:rFonts w:asciiTheme="majorBidi" w:hAnsiTheme="majorBidi" w:cstheme="majorBidi"/>
          <w:lang w:val="en-GB"/>
        </w:rPr>
        <w:t xml:space="preserve"> (1994)</w:t>
      </w:r>
      <w:r w:rsidRPr="005B3D10">
        <w:rPr>
          <w:rFonts w:asciiTheme="majorBidi" w:hAnsiTheme="majorBidi" w:cstheme="majorBidi"/>
          <w:lang w:val="en-GB"/>
        </w:rPr>
        <w:t>]</w:t>
      </w:r>
      <w:r w:rsidR="000265A7" w:rsidRPr="005B3D10">
        <w:rPr>
          <w:rFonts w:asciiTheme="majorBidi" w:hAnsiTheme="majorBidi" w:cstheme="majorBidi"/>
          <w:lang w:val="en-GB"/>
        </w:rPr>
        <w:t>,</w:t>
      </w:r>
    </w:p>
    <w:p w:rsidR="003B1F21" w:rsidRPr="005B3D10" w:rsidRDefault="00A25992" w:rsidP="00FB7A5B">
      <w:pPr>
        <w:pStyle w:val="HTML"/>
        <w:ind w:right="-92" w:firstLine="851"/>
        <w:jc w:val="both"/>
        <w:rPr>
          <w:rFonts w:asciiTheme="majorBidi" w:hAnsiTheme="majorBidi" w:cstheme="majorBidi"/>
          <w:lang w:val="en-GB"/>
        </w:rPr>
      </w:pPr>
      <w:r w:rsidRPr="005B3D10">
        <w:rPr>
          <w:rFonts w:asciiTheme="majorBidi" w:hAnsiTheme="majorBidi" w:cstheme="majorBidi"/>
          <w:lang w:val="en-GB"/>
        </w:rPr>
        <w:t>The European Pillar of Social Rights</w:t>
      </w:r>
      <w:r w:rsidR="000265A7" w:rsidRPr="005B3D10">
        <w:rPr>
          <w:rFonts w:asciiTheme="majorBidi" w:hAnsiTheme="majorBidi" w:cstheme="majorBidi"/>
          <w:lang w:val="en-GB"/>
        </w:rPr>
        <w:t xml:space="preserve"> (2017),</w:t>
      </w:r>
    </w:p>
    <w:p w:rsidR="003B1F21" w:rsidRPr="005B3D10" w:rsidRDefault="000265A7" w:rsidP="007113DD">
      <w:pPr>
        <w:pStyle w:val="HTML"/>
        <w:ind w:right="-92" w:firstLine="851"/>
        <w:jc w:val="both"/>
        <w:rPr>
          <w:rFonts w:asciiTheme="majorBidi" w:hAnsiTheme="majorBidi" w:cstheme="majorBidi"/>
          <w:highlight w:val="yellow"/>
          <w:lang w:val="en-US"/>
        </w:rPr>
      </w:pPr>
      <w:r w:rsidRPr="005B3D10">
        <w:rPr>
          <w:rFonts w:asciiTheme="majorBidi" w:hAnsiTheme="majorBidi" w:cstheme="majorBidi"/>
          <w:lang w:val="en-US"/>
        </w:rPr>
        <w:t>Judgment of the Constitutional Court of the Portuguese Republic dated December 13, 2016, No. 676/16,</w:t>
      </w:r>
    </w:p>
    <w:p w:rsidR="000265A7" w:rsidRPr="005B3D10" w:rsidRDefault="000265A7" w:rsidP="00791BCC">
      <w:pPr>
        <w:pStyle w:val="HTML"/>
        <w:ind w:right="-92" w:firstLine="851"/>
        <w:jc w:val="both"/>
        <w:rPr>
          <w:rFonts w:asciiTheme="majorBidi" w:hAnsiTheme="majorBidi" w:cstheme="majorBidi"/>
          <w:lang w:val="en-US"/>
        </w:rPr>
      </w:pPr>
      <w:r w:rsidRPr="005B3D10">
        <w:rPr>
          <w:rFonts w:asciiTheme="majorBidi" w:hAnsiTheme="majorBidi" w:cstheme="majorBidi"/>
          <w:lang w:val="en-US"/>
        </w:rPr>
        <w:t>Judgments of the Federal Constitutional Court of Germany:</w:t>
      </w:r>
    </w:p>
    <w:p w:rsidR="00021CF3" w:rsidRPr="005B3D10" w:rsidRDefault="000265A7" w:rsidP="00791BCC">
      <w:pPr>
        <w:pStyle w:val="HTML"/>
        <w:ind w:right="-92" w:firstLine="851"/>
        <w:jc w:val="both"/>
        <w:rPr>
          <w:rFonts w:asciiTheme="majorBidi" w:hAnsiTheme="majorBidi" w:cstheme="majorBidi"/>
          <w:lang w:val="en-US"/>
        </w:rPr>
      </w:pPr>
      <w:r w:rsidRPr="005B3D10">
        <w:rPr>
          <w:rFonts w:asciiTheme="majorBidi" w:hAnsiTheme="majorBidi" w:cstheme="majorBidi"/>
          <w:lang w:val="en-US"/>
        </w:rPr>
        <w:t>dated July 27, 2016, No. </w:t>
      </w:r>
      <w:r w:rsidR="00D229C2" w:rsidRPr="005B3D10">
        <w:rPr>
          <w:rFonts w:asciiTheme="majorBidi" w:hAnsiTheme="majorBidi" w:cstheme="majorBidi"/>
          <w:lang w:val="en-GB"/>
        </w:rPr>
        <w:t>BVerfGE</w:t>
      </w:r>
      <w:r w:rsidR="00D229C2" w:rsidRPr="005B3D10">
        <w:rPr>
          <w:rFonts w:asciiTheme="majorBidi" w:hAnsiTheme="majorBidi" w:cstheme="majorBidi"/>
          <w:lang w:val="en-US"/>
        </w:rPr>
        <w:t xml:space="preserve"> 142,</w:t>
      </w:r>
      <w:r w:rsidR="002A5431" w:rsidRPr="005B3D10">
        <w:rPr>
          <w:rFonts w:asciiTheme="majorBidi" w:hAnsiTheme="majorBidi" w:cstheme="majorBidi"/>
          <w:lang w:val="en-US"/>
        </w:rPr>
        <w:t xml:space="preserve"> </w:t>
      </w:r>
      <w:r w:rsidR="00030297" w:rsidRPr="005B3D10">
        <w:rPr>
          <w:rFonts w:asciiTheme="majorBidi" w:hAnsiTheme="majorBidi" w:cstheme="majorBidi"/>
          <w:lang w:val="en-US"/>
        </w:rPr>
        <w:t>353-388,</w:t>
      </w:r>
    </w:p>
    <w:p w:rsidR="00021CF3" w:rsidRPr="005B3D10" w:rsidRDefault="000265A7" w:rsidP="00FB7A5B">
      <w:pPr>
        <w:pStyle w:val="HTML"/>
        <w:ind w:right="-92" w:firstLine="851"/>
        <w:jc w:val="both"/>
        <w:rPr>
          <w:rFonts w:asciiTheme="majorBidi" w:hAnsiTheme="majorBidi" w:cstheme="majorBidi"/>
          <w:lang w:val="en-US"/>
        </w:rPr>
      </w:pPr>
      <w:r w:rsidRPr="005B3D10">
        <w:rPr>
          <w:rFonts w:asciiTheme="majorBidi" w:hAnsiTheme="majorBidi" w:cstheme="majorBidi"/>
          <w:lang w:val="en-US"/>
        </w:rPr>
        <w:t xml:space="preserve">dated November 5, </w:t>
      </w:r>
      <w:r w:rsidR="001F6FFC" w:rsidRPr="005B3D10">
        <w:rPr>
          <w:rFonts w:asciiTheme="majorBidi" w:hAnsiTheme="majorBidi" w:cstheme="majorBidi"/>
          <w:lang w:val="en-US"/>
        </w:rPr>
        <w:t xml:space="preserve">2019 </w:t>
      </w:r>
      <w:r w:rsidR="001F6FFC" w:rsidRPr="005B3D10">
        <w:rPr>
          <w:rFonts w:asciiTheme="majorBidi" w:hAnsiTheme="majorBidi" w:cstheme="majorBidi"/>
          <w:lang w:val="ru-RU"/>
        </w:rPr>
        <w:t>року</w:t>
      </w:r>
      <w:r w:rsidR="001F6FFC" w:rsidRPr="005B3D10">
        <w:rPr>
          <w:rFonts w:asciiTheme="majorBidi" w:hAnsiTheme="majorBidi" w:cstheme="majorBidi"/>
          <w:lang w:val="en-US"/>
        </w:rPr>
        <w:t xml:space="preserve">, </w:t>
      </w:r>
      <w:r w:rsidRPr="005B3D10">
        <w:rPr>
          <w:rFonts w:asciiTheme="majorBidi" w:hAnsiTheme="majorBidi" w:cstheme="majorBidi"/>
          <w:lang w:val="en-US"/>
        </w:rPr>
        <w:t>No. </w:t>
      </w:r>
      <w:r w:rsidR="001F6FFC" w:rsidRPr="005B3D10">
        <w:rPr>
          <w:rFonts w:asciiTheme="majorBidi" w:hAnsiTheme="majorBidi" w:cstheme="majorBidi"/>
          <w:lang w:val="en-GB"/>
        </w:rPr>
        <w:t>BVerfGE</w:t>
      </w:r>
      <w:r w:rsidR="001F6FFC" w:rsidRPr="005B3D10">
        <w:rPr>
          <w:rFonts w:asciiTheme="majorBidi" w:hAnsiTheme="majorBidi" w:cstheme="majorBidi"/>
          <w:lang w:val="en-US"/>
        </w:rPr>
        <w:t xml:space="preserve"> 152, 68-151</w:t>
      </w:r>
      <w:r w:rsidR="0072140E" w:rsidRPr="005B3D10">
        <w:rPr>
          <w:rFonts w:asciiTheme="majorBidi" w:hAnsiTheme="majorBidi" w:cstheme="majorBidi"/>
          <w:lang w:val="en-US"/>
        </w:rPr>
        <w:t>.</w:t>
      </w:r>
    </w:p>
    <w:p w:rsidR="00457EE3" w:rsidRPr="005B3D10" w:rsidRDefault="00457EE3" w:rsidP="00FB7A5B">
      <w:pPr>
        <w:pStyle w:val="HTML"/>
        <w:ind w:right="-92" w:firstLine="851"/>
        <w:jc w:val="both"/>
        <w:rPr>
          <w:rFonts w:asciiTheme="majorBidi" w:hAnsiTheme="majorBidi" w:cstheme="majorBidi"/>
          <w:lang w:val="en-US"/>
        </w:rPr>
      </w:pPr>
    </w:p>
    <w:p w:rsidR="001105B4" w:rsidRPr="005B3D10" w:rsidRDefault="001105B4">
      <w:pPr>
        <w:ind w:right="-92"/>
        <w:jc w:val="both"/>
        <w:rPr>
          <w:lang w:val="en-US"/>
        </w:rPr>
      </w:pPr>
    </w:p>
    <w:sectPr w:rsidR="001105B4" w:rsidRPr="005B3D10" w:rsidSect="00AE24FE">
      <w:pgSz w:w="12240" w:h="15840"/>
      <w:pgMar w:top="567" w:right="6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1D" w:rsidRDefault="00B2181D" w:rsidP="00786030">
      <w:r>
        <w:separator/>
      </w:r>
    </w:p>
  </w:endnote>
  <w:endnote w:type="continuationSeparator" w:id="0">
    <w:p w:rsidR="00B2181D" w:rsidRDefault="00B2181D"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1D" w:rsidRDefault="00B2181D" w:rsidP="00786030">
      <w:r>
        <w:separator/>
      </w:r>
    </w:p>
  </w:footnote>
  <w:footnote w:type="continuationSeparator" w:id="0">
    <w:p w:rsidR="00B2181D" w:rsidRDefault="00B2181D"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7EDE"/>
    <w:rsid w:val="00012DA9"/>
    <w:rsid w:val="00013A2C"/>
    <w:rsid w:val="00017D90"/>
    <w:rsid w:val="000200A7"/>
    <w:rsid w:val="00021CF3"/>
    <w:rsid w:val="00023A8B"/>
    <w:rsid w:val="000265A7"/>
    <w:rsid w:val="00030297"/>
    <w:rsid w:val="00034ADC"/>
    <w:rsid w:val="000354BE"/>
    <w:rsid w:val="00036FC4"/>
    <w:rsid w:val="000460DF"/>
    <w:rsid w:val="00050E21"/>
    <w:rsid w:val="00052010"/>
    <w:rsid w:val="0005530F"/>
    <w:rsid w:val="00063E59"/>
    <w:rsid w:val="000663E4"/>
    <w:rsid w:val="00072DF8"/>
    <w:rsid w:val="00082BCA"/>
    <w:rsid w:val="00084C15"/>
    <w:rsid w:val="0008710F"/>
    <w:rsid w:val="00091C1E"/>
    <w:rsid w:val="000947F9"/>
    <w:rsid w:val="000956F9"/>
    <w:rsid w:val="000A0FA5"/>
    <w:rsid w:val="000A29A0"/>
    <w:rsid w:val="000A341F"/>
    <w:rsid w:val="000A431D"/>
    <w:rsid w:val="000A7695"/>
    <w:rsid w:val="000B1457"/>
    <w:rsid w:val="000B42A8"/>
    <w:rsid w:val="000B48B1"/>
    <w:rsid w:val="000C72C2"/>
    <w:rsid w:val="000D2B7D"/>
    <w:rsid w:val="000E0336"/>
    <w:rsid w:val="000E4F41"/>
    <w:rsid w:val="000E70ED"/>
    <w:rsid w:val="000F1BB0"/>
    <w:rsid w:val="000F6985"/>
    <w:rsid w:val="0010239A"/>
    <w:rsid w:val="001024FD"/>
    <w:rsid w:val="0010271F"/>
    <w:rsid w:val="00103CA9"/>
    <w:rsid w:val="001105B4"/>
    <w:rsid w:val="00114DBA"/>
    <w:rsid w:val="00117D74"/>
    <w:rsid w:val="001201F5"/>
    <w:rsid w:val="00122274"/>
    <w:rsid w:val="00134359"/>
    <w:rsid w:val="00134EB1"/>
    <w:rsid w:val="0015415C"/>
    <w:rsid w:val="001629B3"/>
    <w:rsid w:val="001754A5"/>
    <w:rsid w:val="00190233"/>
    <w:rsid w:val="001917EA"/>
    <w:rsid w:val="001925C0"/>
    <w:rsid w:val="001933AA"/>
    <w:rsid w:val="001A5C47"/>
    <w:rsid w:val="001B02A2"/>
    <w:rsid w:val="001B056E"/>
    <w:rsid w:val="001B1A42"/>
    <w:rsid w:val="001B2174"/>
    <w:rsid w:val="001C2064"/>
    <w:rsid w:val="001C71B1"/>
    <w:rsid w:val="001D2D43"/>
    <w:rsid w:val="001D33CE"/>
    <w:rsid w:val="001E0153"/>
    <w:rsid w:val="001E1344"/>
    <w:rsid w:val="001E61DC"/>
    <w:rsid w:val="001F17CE"/>
    <w:rsid w:val="001F6FFC"/>
    <w:rsid w:val="002016A1"/>
    <w:rsid w:val="00203186"/>
    <w:rsid w:val="00204A58"/>
    <w:rsid w:val="00206249"/>
    <w:rsid w:val="00207802"/>
    <w:rsid w:val="0020799E"/>
    <w:rsid w:val="00213752"/>
    <w:rsid w:val="00220819"/>
    <w:rsid w:val="00225ABC"/>
    <w:rsid w:val="00234BBC"/>
    <w:rsid w:val="002355AC"/>
    <w:rsid w:val="002361BE"/>
    <w:rsid w:val="00236593"/>
    <w:rsid w:val="002459FF"/>
    <w:rsid w:val="00246BEE"/>
    <w:rsid w:val="00247AD2"/>
    <w:rsid w:val="00253797"/>
    <w:rsid w:val="00273212"/>
    <w:rsid w:val="00274800"/>
    <w:rsid w:val="00275869"/>
    <w:rsid w:val="00286F1A"/>
    <w:rsid w:val="0029030A"/>
    <w:rsid w:val="00290CC3"/>
    <w:rsid w:val="00292E69"/>
    <w:rsid w:val="00295FFA"/>
    <w:rsid w:val="00296A67"/>
    <w:rsid w:val="00296CB4"/>
    <w:rsid w:val="002974C5"/>
    <w:rsid w:val="002A5431"/>
    <w:rsid w:val="002B306C"/>
    <w:rsid w:val="002C4A28"/>
    <w:rsid w:val="002C55D0"/>
    <w:rsid w:val="002E29F7"/>
    <w:rsid w:val="002E4860"/>
    <w:rsid w:val="002E6F4D"/>
    <w:rsid w:val="002E71A0"/>
    <w:rsid w:val="002F50E9"/>
    <w:rsid w:val="002F57DF"/>
    <w:rsid w:val="002F77F9"/>
    <w:rsid w:val="003028F0"/>
    <w:rsid w:val="00303362"/>
    <w:rsid w:val="00304C24"/>
    <w:rsid w:val="0030524E"/>
    <w:rsid w:val="00305BE3"/>
    <w:rsid w:val="0031187C"/>
    <w:rsid w:val="003127B7"/>
    <w:rsid w:val="003203E5"/>
    <w:rsid w:val="003340DD"/>
    <w:rsid w:val="0033508B"/>
    <w:rsid w:val="0034027C"/>
    <w:rsid w:val="0034154D"/>
    <w:rsid w:val="003415B0"/>
    <w:rsid w:val="00354DD9"/>
    <w:rsid w:val="003568A2"/>
    <w:rsid w:val="00363B62"/>
    <w:rsid w:val="00364968"/>
    <w:rsid w:val="00366CF1"/>
    <w:rsid w:val="00373E47"/>
    <w:rsid w:val="003740EC"/>
    <w:rsid w:val="00374DC3"/>
    <w:rsid w:val="00384778"/>
    <w:rsid w:val="00384DD1"/>
    <w:rsid w:val="003B1F21"/>
    <w:rsid w:val="003C59A4"/>
    <w:rsid w:val="003C70A2"/>
    <w:rsid w:val="003D17E9"/>
    <w:rsid w:val="003D1BBA"/>
    <w:rsid w:val="003D2BFF"/>
    <w:rsid w:val="003D4959"/>
    <w:rsid w:val="003E484D"/>
    <w:rsid w:val="003E6AF0"/>
    <w:rsid w:val="003E7C2B"/>
    <w:rsid w:val="003F0F01"/>
    <w:rsid w:val="003F29E5"/>
    <w:rsid w:val="003F7155"/>
    <w:rsid w:val="00402E63"/>
    <w:rsid w:val="00410148"/>
    <w:rsid w:val="00412B6B"/>
    <w:rsid w:val="00432CCF"/>
    <w:rsid w:val="004331FF"/>
    <w:rsid w:val="00440EC6"/>
    <w:rsid w:val="0044238F"/>
    <w:rsid w:val="004470B0"/>
    <w:rsid w:val="0045541F"/>
    <w:rsid w:val="0045561B"/>
    <w:rsid w:val="00457EE3"/>
    <w:rsid w:val="00465098"/>
    <w:rsid w:val="00465382"/>
    <w:rsid w:val="004672DF"/>
    <w:rsid w:val="00467A21"/>
    <w:rsid w:val="00471F97"/>
    <w:rsid w:val="00472007"/>
    <w:rsid w:val="0048436A"/>
    <w:rsid w:val="00491E26"/>
    <w:rsid w:val="004A05AC"/>
    <w:rsid w:val="004A5F5C"/>
    <w:rsid w:val="004C6612"/>
    <w:rsid w:val="004D058F"/>
    <w:rsid w:val="004D29F7"/>
    <w:rsid w:val="004D30C2"/>
    <w:rsid w:val="004D4E9C"/>
    <w:rsid w:val="004D50AB"/>
    <w:rsid w:val="004D61B4"/>
    <w:rsid w:val="004D6A57"/>
    <w:rsid w:val="004E77FF"/>
    <w:rsid w:val="004E7A5F"/>
    <w:rsid w:val="004F047E"/>
    <w:rsid w:val="004F3781"/>
    <w:rsid w:val="004F68A9"/>
    <w:rsid w:val="00501BD4"/>
    <w:rsid w:val="00501D48"/>
    <w:rsid w:val="00502951"/>
    <w:rsid w:val="00512A15"/>
    <w:rsid w:val="00515E68"/>
    <w:rsid w:val="0051786E"/>
    <w:rsid w:val="00523C3F"/>
    <w:rsid w:val="0052504B"/>
    <w:rsid w:val="005320A5"/>
    <w:rsid w:val="005401DA"/>
    <w:rsid w:val="00543C1C"/>
    <w:rsid w:val="00550441"/>
    <w:rsid w:val="00555DC2"/>
    <w:rsid w:val="00566320"/>
    <w:rsid w:val="00567806"/>
    <w:rsid w:val="00570F0E"/>
    <w:rsid w:val="00574790"/>
    <w:rsid w:val="0057514E"/>
    <w:rsid w:val="00584600"/>
    <w:rsid w:val="00590ACF"/>
    <w:rsid w:val="00593BB9"/>
    <w:rsid w:val="005A171D"/>
    <w:rsid w:val="005A6789"/>
    <w:rsid w:val="005A709E"/>
    <w:rsid w:val="005B3D10"/>
    <w:rsid w:val="005B603E"/>
    <w:rsid w:val="005C0B06"/>
    <w:rsid w:val="005C1862"/>
    <w:rsid w:val="005C2C7E"/>
    <w:rsid w:val="005C51C9"/>
    <w:rsid w:val="005C5724"/>
    <w:rsid w:val="005C64DC"/>
    <w:rsid w:val="005D13AE"/>
    <w:rsid w:val="005D2A8F"/>
    <w:rsid w:val="005D3D26"/>
    <w:rsid w:val="005E1A40"/>
    <w:rsid w:val="005E2F18"/>
    <w:rsid w:val="005F102B"/>
    <w:rsid w:val="005F3EF2"/>
    <w:rsid w:val="005F4F51"/>
    <w:rsid w:val="00605125"/>
    <w:rsid w:val="00605614"/>
    <w:rsid w:val="00610770"/>
    <w:rsid w:val="00611044"/>
    <w:rsid w:val="00614B9E"/>
    <w:rsid w:val="0061665E"/>
    <w:rsid w:val="00620096"/>
    <w:rsid w:val="00626572"/>
    <w:rsid w:val="00634EF6"/>
    <w:rsid w:val="006476C6"/>
    <w:rsid w:val="006520A0"/>
    <w:rsid w:val="00667394"/>
    <w:rsid w:val="00672382"/>
    <w:rsid w:val="0067548B"/>
    <w:rsid w:val="00677F55"/>
    <w:rsid w:val="00680E1C"/>
    <w:rsid w:val="00683F68"/>
    <w:rsid w:val="006845D8"/>
    <w:rsid w:val="00696895"/>
    <w:rsid w:val="00696B07"/>
    <w:rsid w:val="006B1B33"/>
    <w:rsid w:val="006B223B"/>
    <w:rsid w:val="006B3B5A"/>
    <w:rsid w:val="006B7677"/>
    <w:rsid w:val="006C4E7D"/>
    <w:rsid w:val="006C7457"/>
    <w:rsid w:val="006D3329"/>
    <w:rsid w:val="006D3698"/>
    <w:rsid w:val="006F1C30"/>
    <w:rsid w:val="006F6DFC"/>
    <w:rsid w:val="006F7B84"/>
    <w:rsid w:val="006F7F74"/>
    <w:rsid w:val="007033E8"/>
    <w:rsid w:val="007113DD"/>
    <w:rsid w:val="00711AF8"/>
    <w:rsid w:val="0072140E"/>
    <w:rsid w:val="0072167E"/>
    <w:rsid w:val="007251D6"/>
    <w:rsid w:val="007260AA"/>
    <w:rsid w:val="007308EA"/>
    <w:rsid w:val="0073167F"/>
    <w:rsid w:val="007318B3"/>
    <w:rsid w:val="00732322"/>
    <w:rsid w:val="00733C2A"/>
    <w:rsid w:val="00743C57"/>
    <w:rsid w:val="00744C72"/>
    <w:rsid w:val="00745AC9"/>
    <w:rsid w:val="00751605"/>
    <w:rsid w:val="0075256C"/>
    <w:rsid w:val="0075657D"/>
    <w:rsid w:val="00756B58"/>
    <w:rsid w:val="00756E2C"/>
    <w:rsid w:val="00757019"/>
    <w:rsid w:val="007606F6"/>
    <w:rsid w:val="00763B82"/>
    <w:rsid w:val="00765237"/>
    <w:rsid w:val="00766138"/>
    <w:rsid w:val="00771B44"/>
    <w:rsid w:val="00782141"/>
    <w:rsid w:val="00784CB3"/>
    <w:rsid w:val="00785A88"/>
    <w:rsid w:val="00786030"/>
    <w:rsid w:val="00787705"/>
    <w:rsid w:val="00791BCC"/>
    <w:rsid w:val="007943BE"/>
    <w:rsid w:val="0079764F"/>
    <w:rsid w:val="007A2101"/>
    <w:rsid w:val="007A2229"/>
    <w:rsid w:val="007A34FC"/>
    <w:rsid w:val="007A58A9"/>
    <w:rsid w:val="007B1FC5"/>
    <w:rsid w:val="007B2D8A"/>
    <w:rsid w:val="007B52A8"/>
    <w:rsid w:val="007B6D29"/>
    <w:rsid w:val="007B7215"/>
    <w:rsid w:val="007C08A9"/>
    <w:rsid w:val="007C4D58"/>
    <w:rsid w:val="007E1C5B"/>
    <w:rsid w:val="007E5589"/>
    <w:rsid w:val="007F328A"/>
    <w:rsid w:val="007F42C6"/>
    <w:rsid w:val="007F572C"/>
    <w:rsid w:val="008054EB"/>
    <w:rsid w:val="008065F3"/>
    <w:rsid w:val="008121D6"/>
    <w:rsid w:val="008166DD"/>
    <w:rsid w:val="00820E25"/>
    <w:rsid w:val="0082146E"/>
    <w:rsid w:val="00826A7A"/>
    <w:rsid w:val="0083418E"/>
    <w:rsid w:val="008422AD"/>
    <w:rsid w:val="00870CD7"/>
    <w:rsid w:val="00876160"/>
    <w:rsid w:val="00876235"/>
    <w:rsid w:val="008778CF"/>
    <w:rsid w:val="008779D3"/>
    <w:rsid w:val="00877D52"/>
    <w:rsid w:val="00880A08"/>
    <w:rsid w:val="00882536"/>
    <w:rsid w:val="00885AB8"/>
    <w:rsid w:val="00887EE4"/>
    <w:rsid w:val="00893A25"/>
    <w:rsid w:val="00895987"/>
    <w:rsid w:val="00896413"/>
    <w:rsid w:val="008A321A"/>
    <w:rsid w:val="008A361D"/>
    <w:rsid w:val="008A4D49"/>
    <w:rsid w:val="008A501D"/>
    <w:rsid w:val="008B3A50"/>
    <w:rsid w:val="008B4D20"/>
    <w:rsid w:val="008B747E"/>
    <w:rsid w:val="008C0B6A"/>
    <w:rsid w:val="008C1C1D"/>
    <w:rsid w:val="008C37F8"/>
    <w:rsid w:val="008C5323"/>
    <w:rsid w:val="008C6C25"/>
    <w:rsid w:val="008C760C"/>
    <w:rsid w:val="008E22D0"/>
    <w:rsid w:val="008E3F57"/>
    <w:rsid w:val="008E4510"/>
    <w:rsid w:val="008E57B6"/>
    <w:rsid w:val="008E77E4"/>
    <w:rsid w:val="008F0EC8"/>
    <w:rsid w:val="008F2657"/>
    <w:rsid w:val="008F2A16"/>
    <w:rsid w:val="008F5C27"/>
    <w:rsid w:val="00900388"/>
    <w:rsid w:val="00902E7A"/>
    <w:rsid w:val="0090695C"/>
    <w:rsid w:val="009073F1"/>
    <w:rsid w:val="00924DCB"/>
    <w:rsid w:val="00930C66"/>
    <w:rsid w:val="00930E35"/>
    <w:rsid w:val="00931279"/>
    <w:rsid w:val="009312B6"/>
    <w:rsid w:val="0094311B"/>
    <w:rsid w:val="0094322E"/>
    <w:rsid w:val="00950223"/>
    <w:rsid w:val="00952766"/>
    <w:rsid w:val="00953FE2"/>
    <w:rsid w:val="009573CB"/>
    <w:rsid w:val="00957B2E"/>
    <w:rsid w:val="009608C8"/>
    <w:rsid w:val="009620F8"/>
    <w:rsid w:val="0096772A"/>
    <w:rsid w:val="00970CAF"/>
    <w:rsid w:val="00974E51"/>
    <w:rsid w:val="00984EF3"/>
    <w:rsid w:val="00986ED2"/>
    <w:rsid w:val="00992FC7"/>
    <w:rsid w:val="00993AA2"/>
    <w:rsid w:val="00993EB7"/>
    <w:rsid w:val="00996005"/>
    <w:rsid w:val="009967DC"/>
    <w:rsid w:val="00997552"/>
    <w:rsid w:val="009A2CCB"/>
    <w:rsid w:val="009A4F2E"/>
    <w:rsid w:val="009A55CB"/>
    <w:rsid w:val="009B4C02"/>
    <w:rsid w:val="009C0567"/>
    <w:rsid w:val="009C6175"/>
    <w:rsid w:val="009C67F5"/>
    <w:rsid w:val="009D45D0"/>
    <w:rsid w:val="009D5156"/>
    <w:rsid w:val="009E224B"/>
    <w:rsid w:val="009E2841"/>
    <w:rsid w:val="009E4C6C"/>
    <w:rsid w:val="009E5585"/>
    <w:rsid w:val="00A0057A"/>
    <w:rsid w:val="00A0543B"/>
    <w:rsid w:val="00A13A06"/>
    <w:rsid w:val="00A16FB8"/>
    <w:rsid w:val="00A17E7F"/>
    <w:rsid w:val="00A20B96"/>
    <w:rsid w:val="00A25992"/>
    <w:rsid w:val="00A276D2"/>
    <w:rsid w:val="00A3481A"/>
    <w:rsid w:val="00A35E91"/>
    <w:rsid w:val="00A453EA"/>
    <w:rsid w:val="00A468DA"/>
    <w:rsid w:val="00A46D0D"/>
    <w:rsid w:val="00A57113"/>
    <w:rsid w:val="00A6001D"/>
    <w:rsid w:val="00A621C7"/>
    <w:rsid w:val="00A70297"/>
    <w:rsid w:val="00A75A49"/>
    <w:rsid w:val="00A809A6"/>
    <w:rsid w:val="00A84692"/>
    <w:rsid w:val="00A93D62"/>
    <w:rsid w:val="00AA0B33"/>
    <w:rsid w:val="00AA3EB1"/>
    <w:rsid w:val="00AA7448"/>
    <w:rsid w:val="00AB0CAF"/>
    <w:rsid w:val="00AC1AE2"/>
    <w:rsid w:val="00AC4908"/>
    <w:rsid w:val="00AD0E2C"/>
    <w:rsid w:val="00AD1C3B"/>
    <w:rsid w:val="00AD2B40"/>
    <w:rsid w:val="00AD4B5A"/>
    <w:rsid w:val="00AD55F0"/>
    <w:rsid w:val="00AE24FE"/>
    <w:rsid w:val="00AE267B"/>
    <w:rsid w:val="00AE61ED"/>
    <w:rsid w:val="00AE6266"/>
    <w:rsid w:val="00AF358F"/>
    <w:rsid w:val="00AF676C"/>
    <w:rsid w:val="00B00019"/>
    <w:rsid w:val="00B06FA4"/>
    <w:rsid w:val="00B12706"/>
    <w:rsid w:val="00B2181D"/>
    <w:rsid w:val="00B2593B"/>
    <w:rsid w:val="00B264B1"/>
    <w:rsid w:val="00B2656D"/>
    <w:rsid w:val="00B30FA6"/>
    <w:rsid w:val="00B3428F"/>
    <w:rsid w:val="00B42E14"/>
    <w:rsid w:val="00B45461"/>
    <w:rsid w:val="00B455CA"/>
    <w:rsid w:val="00B45797"/>
    <w:rsid w:val="00B45EE7"/>
    <w:rsid w:val="00B546F4"/>
    <w:rsid w:val="00B5671A"/>
    <w:rsid w:val="00B65FC6"/>
    <w:rsid w:val="00B70EC3"/>
    <w:rsid w:val="00B71B2D"/>
    <w:rsid w:val="00B7793D"/>
    <w:rsid w:val="00B83398"/>
    <w:rsid w:val="00B91E62"/>
    <w:rsid w:val="00B92269"/>
    <w:rsid w:val="00BA06AC"/>
    <w:rsid w:val="00BA0DF5"/>
    <w:rsid w:val="00BB42CE"/>
    <w:rsid w:val="00BB4E8A"/>
    <w:rsid w:val="00BD0420"/>
    <w:rsid w:val="00BD427B"/>
    <w:rsid w:val="00BD79EC"/>
    <w:rsid w:val="00BE60C4"/>
    <w:rsid w:val="00BF3A28"/>
    <w:rsid w:val="00BF6922"/>
    <w:rsid w:val="00C116B5"/>
    <w:rsid w:val="00C145D4"/>
    <w:rsid w:val="00C15B79"/>
    <w:rsid w:val="00C1702C"/>
    <w:rsid w:val="00C21957"/>
    <w:rsid w:val="00C345C1"/>
    <w:rsid w:val="00C453AB"/>
    <w:rsid w:val="00C4696A"/>
    <w:rsid w:val="00C51238"/>
    <w:rsid w:val="00C5486B"/>
    <w:rsid w:val="00C570ED"/>
    <w:rsid w:val="00C61EF9"/>
    <w:rsid w:val="00C65005"/>
    <w:rsid w:val="00C71C29"/>
    <w:rsid w:val="00C81A61"/>
    <w:rsid w:val="00C82008"/>
    <w:rsid w:val="00C821E0"/>
    <w:rsid w:val="00C86416"/>
    <w:rsid w:val="00C903D3"/>
    <w:rsid w:val="00C91593"/>
    <w:rsid w:val="00C92855"/>
    <w:rsid w:val="00C93541"/>
    <w:rsid w:val="00C93FE4"/>
    <w:rsid w:val="00CB1200"/>
    <w:rsid w:val="00CB641B"/>
    <w:rsid w:val="00CB73A9"/>
    <w:rsid w:val="00CC2BC1"/>
    <w:rsid w:val="00CC5896"/>
    <w:rsid w:val="00CD095B"/>
    <w:rsid w:val="00CD2447"/>
    <w:rsid w:val="00CD36A2"/>
    <w:rsid w:val="00CD789E"/>
    <w:rsid w:val="00CE36DC"/>
    <w:rsid w:val="00CE7204"/>
    <w:rsid w:val="00CF0E4B"/>
    <w:rsid w:val="00CF2E05"/>
    <w:rsid w:val="00D13052"/>
    <w:rsid w:val="00D1373D"/>
    <w:rsid w:val="00D20A51"/>
    <w:rsid w:val="00D2209D"/>
    <w:rsid w:val="00D222ED"/>
    <w:rsid w:val="00D229C2"/>
    <w:rsid w:val="00D23A0A"/>
    <w:rsid w:val="00D24C17"/>
    <w:rsid w:val="00D32025"/>
    <w:rsid w:val="00D35522"/>
    <w:rsid w:val="00D4258E"/>
    <w:rsid w:val="00D5122E"/>
    <w:rsid w:val="00D542D3"/>
    <w:rsid w:val="00D625E6"/>
    <w:rsid w:val="00D640B9"/>
    <w:rsid w:val="00D670A5"/>
    <w:rsid w:val="00D67C02"/>
    <w:rsid w:val="00D74A88"/>
    <w:rsid w:val="00D85A0A"/>
    <w:rsid w:val="00D87277"/>
    <w:rsid w:val="00D92FD4"/>
    <w:rsid w:val="00DA08C7"/>
    <w:rsid w:val="00DA3615"/>
    <w:rsid w:val="00DA4630"/>
    <w:rsid w:val="00DA552F"/>
    <w:rsid w:val="00DA5D60"/>
    <w:rsid w:val="00DA6639"/>
    <w:rsid w:val="00DB0DA0"/>
    <w:rsid w:val="00DB19E2"/>
    <w:rsid w:val="00DB3F0C"/>
    <w:rsid w:val="00DB43F5"/>
    <w:rsid w:val="00DB6427"/>
    <w:rsid w:val="00DC499F"/>
    <w:rsid w:val="00DC5E29"/>
    <w:rsid w:val="00DC6136"/>
    <w:rsid w:val="00DD6524"/>
    <w:rsid w:val="00DD766B"/>
    <w:rsid w:val="00DE15B2"/>
    <w:rsid w:val="00DE1ACA"/>
    <w:rsid w:val="00DE1F14"/>
    <w:rsid w:val="00DE3EDA"/>
    <w:rsid w:val="00DF2887"/>
    <w:rsid w:val="00DF39FE"/>
    <w:rsid w:val="00E000A8"/>
    <w:rsid w:val="00E01688"/>
    <w:rsid w:val="00E129EC"/>
    <w:rsid w:val="00E14280"/>
    <w:rsid w:val="00E30728"/>
    <w:rsid w:val="00E30E20"/>
    <w:rsid w:val="00E35B56"/>
    <w:rsid w:val="00E35E4F"/>
    <w:rsid w:val="00E47C13"/>
    <w:rsid w:val="00E542CC"/>
    <w:rsid w:val="00E5573E"/>
    <w:rsid w:val="00E55AA7"/>
    <w:rsid w:val="00E652CE"/>
    <w:rsid w:val="00E7265A"/>
    <w:rsid w:val="00E74B26"/>
    <w:rsid w:val="00E75D87"/>
    <w:rsid w:val="00E85315"/>
    <w:rsid w:val="00E912E7"/>
    <w:rsid w:val="00EA6244"/>
    <w:rsid w:val="00EB021E"/>
    <w:rsid w:val="00EB69B5"/>
    <w:rsid w:val="00EB6F0F"/>
    <w:rsid w:val="00EB704E"/>
    <w:rsid w:val="00EB7785"/>
    <w:rsid w:val="00EC2391"/>
    <w:rsid w:val="00EC6DC1"/>
    <w:rsid w:val="00ED0F8F"/>
    <w:rsid w:val="00ED1F6B"/>
    <w:rsid w:val="00ED255B"/>
    <w:rsid w:val="00ED3043"/>
    <w:rsid w:val="00EE0D49"/>
    <w:rsid w:val="00EE1A93"/>
    <w:rsid w:val="00EE3782"/>
    <w:rsid w:val="00EE73B2"/>
    <w:rsid w:val="00F03BA5"/>
    <w:rsid w:val="00F119AB"/>
    <w:rsid w:val="00F146DB"/>
    <w:rsid w:val="00F252A8"/>
    <w:rsid w:val="00F30926"/>
    <w:rsid w:val="00F31154"/>
    <w:rsid w:val="00F33E73"/>
    <w:rsid w:val="00F37E99"/>
    <w:rsid w:val="00F53B7A"/>
    <w:rsid w:val="00F55319"/>
    <w:rsid w:val="00F6578B"/>
    <w:rsid w:val="00F67D70"/>
    <w:rsid w:val="00F7502C"/>
    <w:rsid w:val="00F7593F"/>
    <w:rsid w:val="00F75FB9"/>
    <w:rsid w:val="00F7712A"/>
    <w:rsid w:val="00F91C78"/>
    <w:rsid w:val="00F92DC0"/>
    <w:rsid w:val="00F93056"/>
    <w:rsid w:val="00FA55B5"/>
    <w:rsid w:val="00FA7FDF"/>
    <w:rsid w:val="00FB46C6"/>
    <w:rsid w:val="00FB7A5B"/>
    <w:rsid w:val="00FC0882"/>
    <w:rsid w:val="00FC0C9E"/>
    <w:rsid w:val="00FC4513"/>
    <w:rsid w:val="00FD1A16"/>
    <w:rsid w:val="00FD1C80"/>
    <w:rsid w:val="00FD2964"/>
    <w:rsid w:val="00FD73DE"/>
    <w:rsid w:val="00FE1355"/>
    <w:rsid w:val="00FE13FD"/>
    <w:rsid w:val="00FE45F6"/>
    <w:rsid w:val="00FE61F1"/>
    <w:rsid w:val="00FE7E68"/>
    <w:rsid w:val="00FF3AD1"/>
    <w:rsid w:val="00FF6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0473"/>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 w:id="8476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F192-51F3-4536-BDB0-B8DF3F62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8460</Words>
  <Characters>4823</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І. Кравченко</cp:lastModifiedBy>
  <cp:revision>3</cp:revision>
  <dcterms:created xsi:type="dcterms:W3CDTF">2023-03-28T08:43:00Z</dcterms:created>
  <dcterms:modified xsi:type="dcterms:W3CDTF">2023-03-28T09:01:00Z</dcterms:modified>
</cp:coreProperties>
</file>