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80" w:rsidRDefault="00457980" w:rsidP="00457980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57980" w:rsidRDefault="00457980" w:rsidP="00457980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57980" w:rsidRDefault="00457980" w:rsidP="00457980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57980" w:rsidRDefault="00457980" w:rsidP="00457980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57980" w:rsidRDefault="00457980" w:rsidP="00457980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57980" w:rsidRDefault="00457980" w:rsidP="00457980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57980" w:rsidRDefault="00457980" w:rsidP="00457980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57980" w:rsidRDefault="00457980" w:rsidP="00457980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57980" w:rsidRDefault="00457980" w:rsidP="00457980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57980" w:rsidRDefault="00457980" w:rsidP="00457980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695D34" w:rsidRPr="00457980" w:rsidRDefault="00695D34" w:rsidP="00457980">
      <w:pPr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57980">
        <w:rPr>
          <w:rFonts w:ascii="Times New Roman" w:hAnsi="Times New Roman"/>
          <w:b/>
          <w:color w:val="auto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81357E" w:rsidRPr="00457980">
        <w:rPr>
          <w:rFonts w:ascii="Times New Roman" w:hAnsi="Times New Roman"/>
          <w:b/>
          <w:color w:val="auto"/>
          <w:sz w:val="28"/>
          <w:szCs w:val="28"/>
        </w:rPr>
        <w:t xml:space="preserve"> Дузенка Костянтина Анатолійовича</w:t>
      </w:r>
      <w:r w:rsidRPr="00457980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Конституції України (конституційно</w:t>
      </w:r>
      <w:r w:rsidR="00DA39C2" w:rsidRPr="00457980">
        <w:rPr>
          <w:rFonts w:ascii="Times New Roman" w:hAnsi="Times New Roman"/>
          <w:b/>
          <w:color w:val="auto"/>
          <w:sz w:val="28"/>
          <w:szCs w:val="28"/>
        </w:rPr>
        <w:t>сті) положень</w:t>
      </w:r>
      <w:r w:rsidRPr="0045798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B6DDA" w:rsidRPr="00457980">
        <w:rPr>
          <w:rFonts w:ascii="Times New Roman" w:hAnsi="Times New Roman"/>
          <w:b/>
          <w:color w:val="auto"/>
          <w:sz w:val="28"/>
          <w:szCs w:val="28"/>
        </w:rPr>
        <w:t>частини</w:t>
      </w:r>
      <w:r w:rsidR="0081357E" w:rsidRPr="00457980">
        <w:rPr>
          <w:rFonts w:ascii="Times New Roman" w:hAnsi="Times New Roman"/>
          <w:b/>
          <w:color w:val="auto"/>
          <w:sz w:val="28"/>
          <w:szCs w:val="28"/>
        </w:rPr>
        <w:t xml:space="preserve"> другої, </w:t>
      </w:r>
      <w:r w:rsidR="009B6DDA" w:rsidRPr="00457980">
        <w:rPr>
          <w:rFonts w:ascii="Times New Roman" w:hAnsi="Times New Roman"/>
          <w:b/>
          <w:color w:val="auto"/>
          <w:sz w:val="28"/>
          <w:szCs w:val="28"/>
        </w:rPr>
        <w:t xml:space="preserve">абзацу першого частини </w:t>
      </w:r>
      <w:r w:rsidR="0081357E" w:rsidRPr="00457980">
        <w:rPr>
          <w:rFonts w:ascii="Times New Roman" w:hAnsi="Times New Roman"/>
          <w:b/>
          <w:color w:val="auto"/>
          <w:sz w:val="28"/>
          <w:szCs w:val="28"/>
        </w:rPr>
        <w:t xml:space="preserve">третьої, </w:t>
      </w:r>
      <w:r w:rsidR="009B6DDA" w:rsidRPr="00457980">
        <w:rPr>
          <w:rFonts w:ascii="Times New Roman" w:hAnsi="Times New Roman"/>
          <w:b/>
          <w:color w:val="auto"/>
          <w:sz w:val="28"/>
          <w:szCs w:val="28"/>
        </w:rPr>
        <w:t xml:space="preserve">частини </w:t>
      </w:r>
      <w:r w:rsidR="0081357E" w:rsidRPr="00457980">
        <w:rPr>
          <w:rFonts w:ascii="Times New Roman" w:hAnsi="Times New Roman"/>
          <w:b/>
          <w:color w:val="auto"/>
          <w:sz w:val="28"/>
          <w:szCs w:val="28"/>
        </w:rPr>
        <w:t xml:space="preserve">дванадцятої статті 290 </w:t>
      </w:r>
      <w:r w:rsidR="00457980">
        <w:rPr>
          <w:rFonts w:ascii="Times New Roman" w:hAnsi="Times New Roman"/>
          <w:b/>
          <w:color w:val="auto"/>
          <w:sz w:val="28"/>
          <w:szCs w:val="28"/>
        </w:rPr>
        <w:br/>
      </w:r>
      <w:r w:rsidR="00457980">
        <w:rPr>
          <w:rFonts w:ascii="Times New Roman" w:hAnsi="Times New Roman"/>
          <w:b/>
          <w:color w:val="auto"/>
          <w:sz w:val="28"/>
          <w:szCs w:val="28"/>
        </w:rPr>
        <w:tab/>
      </w:r>
      <w:r w:rsidR="0081357E" w:rsidRPr="00457980">
        <w:rPr>
          <w:rFonts w:ascii="Times New Roman" w:hAnsi="Times New Roman"/>
          <w:b/>
          <w:color w:val="auto"/>
          <w:sz w:val="28"/>
          <w:szCs w:val="28"/>
        </w:rPr>
        <w:t>Кримінального процесуального кодексу України</w:t>
      </w:r>
    </w:p>
    <w:p w:rsidR="00695D34" w:rsidRDefault="00695D34" w:rsidP="0045798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57980" w:rsidRPr="00457980" w:rsidRDefault="00457980" w:rsidP="0045798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457980" w:rsidRDefault="0081357E" w:rsidP="00457980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м. К и ї в</w:t>
      </w:r>
      <w:r w:rsidRPr="00457980">
        <w:rPr>
          <w:rFonts w:ascii="Times New Roman" w:hAnsi="Times New Roman"/>
          <w:color w:val="auto"/>
          <w:sz w:val="28"/>
          <w:szCs w:val="28"/>
        </w:rPr>
        <w:tab/>
      </w:r>
      <w:r w:rsidRPr="00457980">
        <w:rPr>
          <w:rFonts w:ascii="Times New Roman" w:hAnsi="Times New Roman"/>
          <w:color w:val="auto"/>
          <w:sz w:val="28"/>
          <w:szCs w:val="28"/>
        </w:rPr>
        <w:tab/>
      </w:r>
      <w:r w:rsidRPr="00457980">
        <w:rPr>
          <w:rFonts w:ascii="Times New Roman" w:hAnsi="Times New Roman"/>
          <w:color w:val="auto"/>
          <w:sz w:val="28"/>
          <w:szCs w:val="28"/>
        </w:rPr>
        <w:tab/>
      </w:r>
      <w:r w:rsidRPr="00457980">
        <w:rPr>
          <w:rFonts w:ascii="Times New Roman" w:hAnsi="Times New Roman"/>
          <w:color w:val="auto"/>
          <w:sz w:val="28"/>
          <w:szCs w:val="28"/>
        </w:rPr>
        <w:tab/>
      </w:r>
      <w:r w:rsidRPr="00457980">
        <w:rPr>
          <w:rFonts w:ascii="Times New Roman" w:hAnsi="Times New Roman"/>
          <w:color w:val="auto"/>
          <w:sz w:val="28"/>
          <w:szCs w:val="28"/>
        </w:rPr>
        <w:tab/>
      </w:r>
      <w:r w:rsidRPr="00457980">
        <w:rPr>
          <w:rFonts w:ascii="Times New Roman" w:hAnsi="Times New Roman"/>
          <w:color w:val="auto"/>
          <w:sz w:val="28"/>
          <w:szCs w:val="28"/>
        </w:rPr>
        <w:tab/>
      </w:r>
      <w:r w:rsidR="00457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980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AA13E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457980">
        <w:rPr>
          <w:rFonts w:ascii="Times New Roman" w:hAnsi="Times New Roman"/>
          <w:color w:val="auto"/>
          <w:sz w:val="28"/>
          <w:szCs w:val="28"/>
        </w:rPr>
        <w:t>3-211/2021(436</w:t>
      </w:r>
      <w:r w:rsidR="00695D34" w:rsidRPr="00457980">
        <w:rPr>
          <w:rFonts w:ascii="Times New Roman" w:hAnsi="Times New Roman"/>
          <w:color w:val="auto"/>
          <w:sz w:val="28"/>
          <w:szCs w:val="28"/>
        </w:rPr>
        <w:t>/21)</w:t>
      </w:r>
    </w:p>
    <w:p w:rsidR="00695D34" w:rsidRPr="00457980" w:rsidRDefault="00CC6458" w:rsidP="00457980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 xml:space="preserve">21 </w:t>
      </w:r>
      <w:r w:rsidR="0081357E" w:rsidRPr="00457980">
        <w:rPr>
          <w:rFonts w:ascii="Times New Roman" w:hAnsi="Times New Roman"/>
          <w:color w:val="auto"/>
          <w:sz w:val="28"/>
          <w:szCs w:val="28"/>
        </w:rPr>
        <w:t>грудня</w:t>
      </w:r>
      <w:r w:rsidR="00695D34" w:rsidRPr="00457980">
        <w:rPr>
          <w:rFonts w:ascii="Times New Roman" w:hAnsi="Times New Roman"/>
          <w:color w:val="auto"/>
          <w:sz w:val="28"/>
          <w:szCs w:val="28"/>
        </w:rPr>
        <w:t xml:space="preserve"> 2021 року</w:t>
      </w:r>
    </w:p>
    <w:p w:rsidR="00AA13E4" w:rsidRDefault="00AA13E4" w:rsidP="00457980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1A69BE" w:rsidRPr="00457980">
        <w:rPr>
          <w:rFonts w:ascii="Times New Roman" w:hAnsi="Times New Roman"/>
          <w:color w:val="auto"/>
          <w:sz w:val="28"/>
          <w:szCs w:val="28"/>
        </w:rPr>
        <w:t>180</w:t>
      </w:r>
      <w:r w:rsidR="00695D34" w:rsidRPr="00457980">
        <w:rPr>
          <w:rFonts w:ascii="Times New Roman" w:hAnsi="Times New Roman"/>
          <w:color w:val="auto"/>
          <w:sz w:val="28"/>
          <w:szCs w:val="28"/>
        </w:rPr>
        <w:t>-2(ІІ)</w:t>
      </w:r>
      <w:bookmarkEnd w:id="0"/>
      <w:r w:rsidR="00695D34" w:rsidRPr="00457980">
        <w:rPr>
          <w:rFonts w:ascii="Times New Roman" w:hAnsi="Times New Roman"/>
          <w:color w:val="auto"/>
          <w:sz w:val="28"/>
          <w:szCs w:val="28"/>
        </w:rPr>
        <w:t>/2021</w:t>
      </w:r>
    </w:p>
    <w:p w:rsidR="00695D34" w:rsidRDefault="00695D34" w:rsidP="0045798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57980" w:rsidRPr="00457980" w:rsidRDefault="00457980" w:rsidP="0045798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457980" w:rsidRDefault="00695D34" w:rsidP="0045798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695D34" w:rsidRPr="00457980" w:rsidRDefault="00695D34" w:rsidP="0045798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457980" w:rsidRDefault="006052A7" w:rsidP="0045798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Сліденко</w:t>
      </w:r>
      <w:r w:rsidR="00695D34" w:rsidRPr="00457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7980">
        <w:rPr>
          <w:rFonts w:ascii="Times New Roman" w:hAnsi="Times New Roman"/>
          <w:color w:val="auto"/>
          <w:sz w:val="28"/>
          <w:szCs w:val="28"/>
        </w:rPr>
        <w:t>Ігор Дмитрович (голова засідання)‚</w:t>
      </w:r>
    </w:p>
    <w:p w:rsidR="00695D34" w:rsidRPr="00457980" w:rsidRDefault="006052A7" w:rsidP="0045798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Головатий Сергій Петрович</w:t>
      </w:r>
      <w:r w:rsidR="00695D34" w:rsidRPr="00457980">
        <w:rPr>
          <w:rFonts w:ascii="Times New Roman" w:hAnsi="Times New Roman"/>
          <w:color w:val="auto"/>
          <w:sz w:val="28"/>
          <w:szCs w:val="28"/>
        </w:rPr>
        <w:t>,</w:t>
      </w:r>
    </w:p>
    <w:p w:rsidR="00695D34" w:rsidRPr="00457980" w:rsidRDefault="006052A7" w:rsidP="0045798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Лемак Василь Васильович (доповідач)</w:t>
      </w:r>
      <w:r w:rsidR="00695D34" w:rsidRPr="00457980">
        <w:rPr>
          <w:rFonts w:ascii="Times New Roman" w:hAnsi="Times New Roman"/>
          <w:color w:val="auto"/>
          <w:sz w:val="28"/>
          <w:szCs w:val="28"/>
        </w:rPr>
        <w:t>,</w:t>
      </w:r>
    </w:p>
    <w:p w:rsidR="00695D34" w:rsidRPr="00457980" w:rsidRDefault="00695D34" w:rsidP="0045798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457980" w:rsidRDefault="00695D34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9B6DDA" w:rsidRPr="00457980">
        <w:rPr>
          <w:rFonts w:ascii="Times New Roman" w:hAnsi="Times New Roman"/>
          <w:color w:val="auto"/>
          <w:sz w:val="28"/>
          <w:szCs w:val="28"/>
        </w:rPr>
        <w:t>Дузенка Костянтина Анатолійовича щодо відповідності Конституції України (конституційності) положень частин</w:t>
      </w:r>
      <w:r w:rsidR="00983E49" w:rsidRPr="00457980">
        <w:rPr>
          <w:rFonts w:ascii="Times New Roman" w:hAnsi="Times New Roman"/>
          <w:color w:val="auto"/>
          <w:sz w:val="28"/>
          <w:szCs w:val="28"/>
        </w:rPr>
        <w:t>и</w:t>
      </w:r>
      <w:r w:rsidR="009B6DDA" w:rsidRPr="00457980">
        <w:rPr>
          <w:rFonts w:ascii="Times New Roman" w:hAnsi="Times New Roman"/>
          <w:color w:val="auto"/>
          <w:sz w:val="28"/>
          <w:szCs w:val="28"/>
        </w:rPr>
        <w:t xml:space="preserve"> другої, абзацу першого частини третьої, частини дванадцятої статті 290 Кримінального процесуального кодексу України</w:t>
      </w:r>
      <w:r w:rsidRPr="00457980">
        <w:rPr>
          <w:rFonts w:ascii="Times New Roman" w:hAnsi="Times New Roman"/>
          <w:color w:val="auto"/>
          <w:sz w:val="28"/>
          <w:szCs w:val="28"/>
        </w:rPr>
        <w:t>.</w:t>
      </w:r>
    </w:p>
    <w:p w:rsidR="0024298E" w:rsidRPr="00457980" w:rsidRDefault="0024298E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457980" w:rsidRDefault="00695D34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Заслухавши суддю-доповідача Лемака В.В. та дослідивши матеріали справи, Друга колегія суддів Другого сенату Конституційного Суду України</w:t>
      </w:r>
    </w:p>
    <w:p w:rsidR="00695D34" w:rsidRDefault="00695D34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57980" w:rsidRPr="00457980" w:rsidRDefault="00457980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5D34" w:rsidRPr="00457980" w:rsidRDefault="00695D34" w:rsidP="00457980">
      <w:pPr>
        <w:spacing w:line="372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57980">
        <w:rPr>
          <w:rFonts w:ascii="Times New Roman" w:hAnsi="Times New Roman"/>
          <w:b/>
          <w:color w:val="auto"/>
          <w:sz w:val="28"/>
          <w:szCs w:val="28"/>
        </w:rPr>
        <w:lastRenderedPageBreak/>
        <w:t>у с т а н о в и л а:</w:t>
      </w:r>
    </w:p>
    <w:p w:rsidR="00695D34" w:rsidRPr="00457980" w:rsidRDefault="00695D34" w:rsidP="00457980">
      <w:pPr>
        <w:spacing w:line="372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62AD9" w:rsidRPr="00457980" w:rsidRDefault="00695D34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9B6DDA" w:rsidRPr="00457980">
        <w:rPr>
          <w:rFonts w:ascii="Times New Roman" w:hAnsi="Times New Roman"/>
          <w:color w:val="auto"/>
          <w:sz w:val="28"/>
          <w:szCs w:val="28"/>
        </w:rPr>
        <w:t>Дузенко К.А.</w:t>
      </w:r>
      <w:r w:rsidRPr="00457980">
        <w:rPr>
          <w:rFonts w:ascii="Times New Roman" w:hAnsi="Times New Roman"/>
          <w:color w:val="auto"/>
          <w:sz w:val="28"/>
          <w:szCs w:val="28"/>
        </w:rPr>
        <w:t xml:space="preserve"> звернувся до Конституційного Суду України з клопотанням розглянути питання щодо відповідності </w:t>
      </w:r>
      <w:r w:rsidR="009B6DDA" w:rsidRPr="00457980">
        <w:rPr>
          <w:rFonts w:ascii="Times New Roman" w:hAnsi="Times New Roman"/>
          <w:color w:val="auto"/>
          <w:sz w:val="28"/>
          <w:szCs w:val="28"/>
        </w:rPr>
        <w:t xml:space="preserve">статті 1, частині другій статті 3, частинам першій, другій статті 8, статті 21, частинам першій, другій статті 22, частинам першій, другій статті 24, </w:t>
      </w:r>
      <w:r w:rsidR="00457980">
        <w:rPr>
          <w:rFonts w:ascii="Times New Roman" w:hAnsi="Times New Roman"/>
          <w:color w:val="auto"/>
          <w:sz w:val="28"/>
          <w:szCs w:val="28"/>
        </w:rPr>
        <w:t>частині першій статті 55,</w:t>
      </w:r>
      <w:r w:rsidR="00457980">
        <w:rPr>
          <w:rFonts w:ascii="Times New Roman" w:hAnsi="Times New Roman"/>
          <w:color w:val="auto"/>
          <w:sz w:val="28"/>
          <w:szCs w:val="28"/>
        </w:rPr>
        <w:br/>
      </w:r>
      <w:r w:rsidR="002F61B3" w:rsidRPr="00457980">
        <w:rPr>
          <w:rFonts w:ascii="Times New Roman" w:hAnsi="Times New Roman"/>
          <w:color w:val="auto"/>
          <w:sz w:val="28"/>
          <w:szCs w:val="28"/>
        </w:rPr>
        <w:t xml:space="preserve">частині третій статті 62, частині першій статті 64, пунктам 1, 2, 3 </w:t>
      </w:r>
      <w:r w:rsidR="00983E49" w:rsidRPr="00457980">
        <w:rPr>
          <w:rFonts w:ascii="Times New Roman" w:hAnsi="Times New Roman"/>
          <w:color w:val="auto"/>
          <w:sz w:val="28"/>
          <w:szCs w:val="28"/>
        </w:rPr>
        <w:br/>
      </w:r>
      <w:r w:rsidR="002F61B3" w:rsidRPr="00457980">
        <w:rPr>
          <w:rFonts w:ascii="Times New Roman" w:hAnsi="Times New Roman"/>
          <w:color w:val="auto"/>
          <w:sz w:val="28"/>
          <w:szCs w:val="28"/>
        </w:rPr>
        <w:t>частини другої статті 129</w:t>
      </w:r>
      <w:r w:rsidRPr="00457980">
        <w:rPr>
          <w:rFonts w:ascii="Times New Roman" w:hAnsi="Times New Roman"/>
          <w:color w:val="auto"/>
          <w:sz w:val="28"/>
          <w:szCs w:val="28"/>
        </w:rPr>
        <w:t xml:space="preserve"> Конституції України (конституційності) положе</w:t>
      </w:r>
      <w:r w:rsidR="00DA39C2" w:rsidRPr="00457980">
        <w:rPr>
          <w:rFonts w:ascii="Times New Roman" w:hAnsi="Times New Roman"/>
          <w:color w:val="auto"/>
          <w:sz w:val="28"/>
          <w:szCs w:val="28"/>
        </w:rPr>
        <w:t>нь</w:t>
      </w:r>
      <w:r w:rsidRPr="00457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F61B3" w:rsidRPr="00457980">
        <w:rPr>
          <w:rFonts w:ascii="Times New Roman" w:hAnsi="Times New Roman"/>
          <w:color w:val="auto"/>
          <w:sz w:val="28"/>
          <w:szCs w:val="28"/>
        </w:rPr>
        <w:t>частин</w:t>
      </w:r>
      <w:r w:rsidR="00983E49" w:rsidRPr="00457980">
        <w:rPr>
          <w:rFonts w:ascii="Times New Roman" w:hAnsi="Times New Roman"/>
          <w:color w:val="auto"/>
          <w:sz w:val="28"/>
          <w:szCs w:val="28"/>
        </w:rPr>
        <w:t>и</w:t>
      </w:r>
      <w:r w:rsidR="002F61B3" w:rsidRPr="00457980">
        <w:rPr>
          <w:rFonts w:ascii="Times New Roman" w:hAnsi="Times New Roman"/>
          <w:color w:val="auto"/>
          <w:sz w:val="28"/>
          <w:szCs w:val="28"/>
        </w:rPr>
        <w:t xml:space="preserve"> другої, абзацу першого частини третьої, частини дванадцятої </w:t>
      </w:r>
      <w:r w:rsidR="004C5A05" w:rsidRPr="00457980">
        <w:rPr>
          <w:rFonts w:ascii="Times New Roman" w:hAnsi="Times New Roman"/>
          <w:color w:val="auto"/>
          <w:sz w:val="28"/>
          <w:szCs w:val="28"/>
        </w:rPr>
        <w:br/>
      </w:r>
      <w:r w:rsidR="002F61B3" w:rsidRPr="00457980">
        <w:rPr>
          <w:rFonts w:ascii="Times New Roman" w:hAnsi="Times New Roman"/>
          <w:color w:val="auto"/>
          <w:sz w:val="28"/>
          <w:szCs w:val="28"/>
        </w:rPr>
        <w:t>статті 290 Кримінального процесуального кодексу України</w:t>
      </w:r>
      <w:r w:rsidR="00983E49" w:rsidRPr="00457980">
        <w:rPr>
          <w:rFonts w:ascii="Times New Roman" w:hAnsi="Times New Roman"/>
          <w:color w:val="auto"/>
          <w:sz w:val="28"/>
          <w:szCs w:val="28"/>
        </w:rPr>
        <w:t xml:space="preserve"> (далі – Кодекс</w:t>
      </w:r>
      <w:r w:rsidR="00CC6458" w:rsidRPr="00457980">
        <w:rPr>
          <w:rFonts w:ascii="Times New Roman" w:hAnsi="Times New Roman"/>
          <w:color w:val="auto"/>
          <w:sz w:val="28"/>
          <w:szCs w:val="28"/>
        </w:rPr>
        <w:t>)</w:t>
      </w:r>
      <w:r w:rsidR="00A62AD9" w:rsidRPr="00457980">
        <w:rPr>
          <w:rFonts w:ascii="Times New Roman" w:hAnsi="Times New Roman"/>
          <w:color w:val="auto"/>
          <w:sz w:val="28"/>
          <w:szCs w:val="28"/>
        </w:rPr>
        <w:t>.</w:t>
      </w:r>
    </w:p>
    <w:p w:rsidR="004C5A05" w:rsidRPr="00457980" w:rsidRDefault="00A62AD9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 xml:space="preserve">Відповідно до частини другої статті 290 Кодексу </w:t>
      </w:r>
      <w:r w:rsidR="002F61B3" w:rsidRPr="00457980">
        <w:rPr>
          <w:rFonts w:ascii="Times New Roman" w:hAnsi="Times New Roman"/>
          <w:color w:val="auto"/>
          <w:sz w:val="28"/>
          <w:szCs w:val="28"/>
        </w:rPr>
        <w:t>прокурор або слідчий за його дорученням зобов’язаний надати доступ до матеріалів досудового розслідування, які є в його розпорядженні, у тому числі будь-які докази, які самі по собі або в сукупності з іншими доказами можуть бути використані для доведення невинуватості або меншого ступеня винуватості обвинуваченого, або</w:t>
      </w:r>
      <w:r w:rsidRPr="00457980">
        <w:rPr>
          <w:rFonts w:ascii="Times New Roman" w:hAnsi="Times New Roman"/>
          <w:color w:val="auto"/>
          <w:sz w:val="28"/>
          <w:szCs w:val="28"/>
        </w:rPr>
        <w:t xml:space="preserve"> сприяти пом’якшенню покарання.</w:t>
      </w:r>
    </w:p>
    <w:p w:rsidR="004C5A05" w:rsidRPr="00457980" w:rsidRDefault="00A62AD9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 xml:space="preserve">Згідно з абзацом першим частини третьої статті 290 Кодексу </w:t>
      </w:r>
      <w:r w:rsidR="002F61B3" w:rsidRPr="00457980">
        <w:rPr>
          <w:rFonts w:ascii="Times New Roman" w:hAnsi="Times New Roman"/>
          <w:color w:val="auto"/>
          <w:sz w:val="28"/>
          <w:szCs w:val="28"/>
        </w:rPr>
        <w:t>прокурор або слідчий за його дорученням зобов’язаний надати доступ та можливість скопіювати або відобразити відповідним чином будь-які речові докази або їх частини, документи або копії з них, а також надати доступ до приміщення або місця, якщо вони знаходяться у володінні або під контролем держави, і прокурор має намір використати відомості, що міс</w:t>
      </w:r>
      <w:r w:rsidRPr="00457980">
        <w:rPr>
          <w:rFonts w:ascii="Times New Roman" w:hAnsi="Times New Roman"/>
          <w:color w:val="auto"/>
          <w:sz w:val="28"/>
          <w:szCs w:val="28"/>
        </w:rPr>
        <w:t>тяться в них, як докази у суді.</w:t>
      </w:r>
    </w:p>
    <w:p w:rsidR="002F61B3" w:rsidRPr="00457980" w:rsidRDefault="00B02F77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За частиною дванадцятою</w:t>
      </w:r>
      <w:r w:rsidR="00A62AD9" w:rsidRPr="00457980">
        <w:rPr>
          <w:rFonts w:ascii="Times New Roman" w:hAnsi="Times New Roman"/>
          <w:color w:val="auto"/>
          <w:sz w:val="28"/>
          <w:szCs w:val="28"/>
        </w:rPr>
        <w:t xml:space="preserve"> ста</w:t>
      </w:r>
      <w:r w:rsidRPr="00457980">
        <w:rPr>
          <w:rFonts w:ascii="Times New Roman" w:hAnsi="Times New Roman"/>
          <w:color w:val="auto"/>
          <w:sz w:val="28"/>
          <w:szCs w:val="28"/>
        </w:rPr>
        <w:t xml:space="preserve">тті 290 Кодексу </w:t>
      </w:r>
      <w:r w:rsidR="002F61B3" w:rsidRPr="00457980">
        <w:rPr>
          <w:rFonts w:ascii="Times New Roman" w:hAnsi="Times New Roman"/>
          <w:color w:val="auto"/>
          <w:sz w:val="28"/>
          <w:szCs w:val="28"/>
        </w:rPr>
        <w:t>якщо сторона кримінального провадження не здійснить відкриття матеріалів відповідно до положень цієї статті, суд не має права допустити відомості, що містяться в них, як докази.</w:t>
      </w:r>
    </w:p>
    <w:p w:rsidR="00695D34" w:rsidRPr="00457980" w:rsidRDefault="00092832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У конституційній скарзі Дузенко К.А. зазначив таке:</w:t>
      </w:r>
      <w:r w:rsidR="00695D34" w:rsidRPr="00457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529D" w:rsidRPr="00457980">
        <w:rPr>
          <w:rFonts w:ascii="Times New Roman" w:hAnsi="Times New Roman"/>
          <w:color w:val="auto"/>
          <w:sz w:val="28"/>
          <w:szCs w:val="28"/>
        </w:rPr>
        <w:t>„З</w:t>
      </w:r>
      <w:r w:rsidR="00560FEE" w:rsidRPr="00457980">
        <w:rPr>
          <w:rFonts w:ascii="Times New Roman" w:hAnsi="Times New Roman"/>
          <w:color w:val="auto"/>
          <w:sz w:val="28"/>
          <w:szCs w:val="28"/>
        </w:rPr>
        <w:t xml:space="preserve">азнало порушення: моє право на справедливий суд, моє право на рівність перед законом, що гарантується частиною першою статті 55 Конституції України, права і свободи людини і громадянина захищаються судом, частиною першою, другою статті 24 </w:t>
      </w:r>
      <w:r w:rsidR="00560FEE" w:rsidRPr="00457980">
        <w:rPr>
          <w:rFonts w:ascii="Times New Roman" w:hAnsi="Times New Roman"/>
          <w:color w:val="auto"/>
          <w:sz w:val="28"/>
          <w:szCs w:val="28"/>
        </w:rPr>
        <w:lastRenderedPageBreak/>
        <w:t>Конституції України, громадяни мають рівні конституційні права і свободи та є рівними перед законом та те, що в Україні визнається і діє принцип верховенства права, згідно з частиною першою статті 8 Конституції України та було порушено мої права в контексті статті 21, частині пе</w:t>
      </w:r>
      <w:r w:rsidR="00457980">
        <w:rPr>
          <w:rFonts w:ascii="Times New Roman" w:hAnsi="Times New Roman"/>
          <w:color w:val="auto"/>
          <w:sz w:val="28"/>
          <w:szCs w:val="28"/>
        </w:rPr>
        <w:t>ршій, частині другій статті 22,</w:t>
      </w:r>
      <w:r w:rsidR="00457980">
        <w:rPr>
          <w:rFonts w:ascii="Times New Roman" w:hAnsi="Times New Roman"/>
          <w:color w:val="auto"/>
          <w:sz w:val="28"/>
          <w:szCs w:val="28"/>
        </w:rPr>
        <w:br/>
      </w:r>
      <w:r w:rsidR="00D616C6" w:rsidRPr="00457980">
        <w:rPr>
          <w:rFonts w:ascii="Times New Roman" w:hAnsi="Times New Roman"/>
          <w:color w:val="auto"/>
          <w:sz w:val="28"/>
          <w:szCs w:val="28"/>
        </w:rPr>
        <w:t>частині першій, статті 1, частині другій статті 3, частині першій, частині другій статті 8, частині третій статті 62, частині п</w:t>
      </w:r>
      <w:r w:rsidR="00457980">
        <w:rPr>
          <w:rFonts w:ascii="Times New Roman" w:hAnsi="Times New Roman"/>
          <w:color w:val="auto"/>
          <w:sz w:val="28"/>
          <w:szCs w:val="28"/>
        </w:rPr>
        <w:t>ершій статті 64</w:t>
      </w:r>
      <w:r w:rsidR="00046ECD">
        <w:rPr>
          <w:rFonts w:ascii="Times New Roman" w:hAnsi="Times New Roman"/>
          <w:color w:val="auto"/>
          <w:sz w:val="28"/>
          <w:szCs w:val="28"/>
        </w:rPr>
        <w:t>,</w:t>
      </w:r>
      <w:r w:rsidR="00457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46ECD">
        <w:rPr>
          <w:rFonts w:ascii="Times New Roman" w:hAnsi="Times New Roman"/>
          <w:color w:val="auto"/>
          <w:sz w:val="28"/>
          <w:szCs w:val="28"/>
        </w:rPr>
        <w:t>п</w:t>
      </w:r>
      <w:r w:rsidR="00457980">
        <w:rPr>
          <w:rFonts w:ascii="Times New Roman" w:hAnsi="Times New Roman"/>
          <w:color w:val="auto"/>
          <w:sz w:val="28"/>
          <w:szCs w:val="28"/>
        </w:rPr>
        <w:t>ункту 1, 2, 3</w:t>
      </w:r>
      <w:r w:rsidR="00457980">
        <w:rPr>
          <w:rFonts w:ascii="Times New Roman" w:hAnsi="Times New Roman"/>
          <w:color w:val="auto"/>
          <w:sz w:val="28"/>
          <w:szCs w:val="28"/>
        </w:rPr>
        <w:br/>
      </w:r>
      <w:r w:rsidR="00D616C6" w:rsidRPr="00457980">
        <w:rPr>
          <w:rFonts w:ascii="Times New Roman" w:hAnsi="Times New Roman"/>
          <w:color w:val="auto"/>
          <w:sz w:val="28"/>
          <w:szCs w:val="28"/>
        </w:rPr>
        <w:t>частини першої статті 129 Конституції України</w:t>
      </w:r>
      <w:r w:rsidR="00560FEE" w:rsidRPr="00457980">
        <w:rPr>
          <w:rFonts w:ascii="Times New Roman" w:hAnsi="Times New Roman"/>
          <w:color w:val="auto"/>
          <w:sz w:val="28"/>
          <w:szCs w:val="28"/>
        </w:rPr>
        <w:t>“</w:t>
      </w:r>
      <w:r w:rsidR="007926E8" w:rsidRPr="00457980">
        <w:rPr>
          <w:rFonts w:ascii="Times New Roman" w:hAnsi="Times New Roman"/>
          <w:color w:val="auto"/>
          <w:sz w:val="28"/>
          <w:szCs w:val="28"/>
        </w:rPr>
        <w:t>.</w:t>
      </w:r>
    </w:p>
    <w:p w:rsidR="00695D34" w:rsidRPr="00457980" w:rsidRDefault="00695D34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До конст</w:t>
      </w:r>
      <w:r w:rsidR="00A774DC" w:rsidRPr="00457980">
        <w:rPr>
          <w:rFonts w:ascii="Times New Roman" w:hAnsi="Times New Roman"/>
          <w:color w:val="auto"/>
          <w:sz w:val="28"/>
          <w:szCs w:val="28"/>
        </w:rPr>
        <w:t>итуційної скарги долучено копії вироку Садгірського районного суду міста Чернівці</w:t>
      </w:r>
      <w:r w:rsidR="00342C45" w:rsidRPr="00457980">
        <w:rPr>
          <w:rFonts w:ascii="Times New Roman" w:hAnsi="Times New Roman"/>
          <w:color w:val="auto"/>
          <w:sz w:val="28"/>
          <w:szCs w:val="28"/>
        </w:rPr>
        <w:t>в</w:t>
      </w:r>
      <w:r w:rsidR="00A774DC" w:rsidRPr="00457980">
        <w:rPr>
          <w:rFonts w:ascii="Times New Roman" w:hAnsi="Times New Roman"/>
          <w:color w:val="auto"/>
          <w:sz w:val="28"/>
          <w:szCs w:val="28"/>
        </w:rPr>
        <w:t xml:space="preserve"> від 11 серпня 2020 року, ухвали Чернівецького апеляційного суду від 21 грудня 2020 року, постанови </w:t>
      </w:r>
      <w:r w:rsidR="0040477A" w:rsidRPr="00457980">
        <w:rPr>
          <w:rFonts w:ascii="Times New Roman" w:hAnsi="Times New Roman"/>
          <w:color w:val="auto"/>
          <w:sz w:val="28"/>
          <w:szCs w:val="28"/>
        </w:rPr>
        <w:t>Верховного Суду у складі колегії суддів Першої судової палати</w:t>
      </w:r>
      <w:r w:rsidR="00457980">
        <w:rPr>
          <w:rFonts w:ascii="Times New Roman" w:hAnsi="Times New Roman"/>
          <w:color w:val="auto"/>
          <w:sz w:val="28"/>
          <w:szCs w:val="28"/>
        </w:rPr>
        <w:t xml:space="preserve"> Касаційного кримінального суду</w:t>
      </w:r>
      <w:r w:rsidR="00457980">
        <w:rPr>
          <w:rFonts w:ascii="Times New Roman" w:hAnsi="Times New Roman"/>
          <w:color w:val="auto"/>
          <w:sz w:val="28"/>
          <w:szCs w:val="28"/>
        </w:rPr>
        <w:br/>
      </w:r>
      <w:r w:rsidR="0040477A" w:rsidRPr="00457980">
        <w:rPr>
          <w:rFonts w:ascii="Times New Roman" w:hAnsi="Times New Roman"/>
          <w:color w:val="auto"/>
          <w:sz w:val="28"/>
          <w:szCs w:val="28"/>
        </w:rPr>
        <w:t>від 5 серпня 2021 року.</w:t>
      </w:r>
    </w:p>
    <w:p w:rsidR="00695D34" w:rsidRPr="00457980" w:rsidRDefault="00695D34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 xml:space="preserve">Обґрунтовуючи свої твердження, </w:t>
      </w:r>
      <w:r w:rsidR="0040477A" w:rsidRPr="00457980">
        <w:rPr>
          <w:rFonts w:ascii="Times New Roman" w:hAnsi="Times New Roman"/>
          <w:color w:val="auto"/>
          <w:sz w:val="28"/>
          <w:szCs w:val="28"/>
        </w:rPr>
        <w:t>Дузенко К.А.</w:t>
      </w:r>
      <w:r w:rsidRPr="00457980">
        <w:rPr>
          <w:rFonts w:ascii="Times New Roman" w:hAnsi="Times New Roman"/>
          <w:color w:val="auto"/>
          <w:sz w:val="28"/>
          <w:szCs w:val="28"/>
        </w:rPr>
        <w:t xml:space="preserve"> посилається на окремі положення Конституції України</w:t>
      </w:r>
      <w:r w:rsidR="0040477A" w:rsidRPr="00457980">
        <w:rPr>
          <w:rFonts w:ascii="Times New Roman" w:hAnsi="Times New Roman"/>
          <w:color w:val="auto"/>
          <w:sz w:val="28"/>
          <w:szCs w:val="28"/>
        </w:rPr>
        <w:t>, Кодексу, р</w:t>
      </w:r>
      <w:r w:rsidR="00CE2C35" w:rsidRPr="00457980">
        <w:rPr>
          <w:rFonts w:ascii="Times New Roman" w:hAnsi="Times New Roman"/>
          <w:color w:val="auto"/>
          <w:sz w:val="28"/>
          <w:szCs w:val="28"/>
        </w:rPr>
        <w:t>ішення Конституційного Суду</w:t>
      </w:r>
      <w:r w:rsidR="0040477A" w:rsidRPr="00457980">
        <w:rPr>
          <w:rFonts w:ascii="Times New Roman" w:hAnsi="Times New Roman"/>
          <w:color w:val="auto"/>
          <w:sz w:val="28"/>
          <w:szCs w:val="28"/>
        </w:rPr>
        <w:t xml:space="preserve"> України, Європейського суду з прав людини, міжнародні документи, </w:t>
      </w:r>
      <w:r w:rsidR="001E2B60" w:rsidRPr="00457980">
        <w:rPr>
          <w:rFonts w:ascii="Times New Roman" w:hAnsi="Times New Roman"/>
          <w:color w:val="auto"/>
          <w:sz w:val="28"/>
          <w:szCs w:val="28"/>
        </w:rPr>
        <w:t>судову практику</w:t>
      </w:r>
      <w:r w:rsidR="003F0B38" w:rsidRPr="00457980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092832" w:rsidRPr="00457980">
        <w:rPr>
          <w:rFonts w:ascii="Times New Roman" w:hAnsi="Times New Roman"/>
          <w:color w:val="auto"/>
          <w:sz w:val="28"/>
          <w:szCs w:val="28"/>
        </w:rPr>
        <w:t>а також на судові рішення у своїй</w:t>
      </w:r>
      <w:r w:rsidR="003F0B38" w:rsidRPr="00457980">
        <w:rPr>
          <w:rFonts w:ascii="Times New Roman" w:hAnsi="Times New Roman"/>
          <w:color w:val="auto"/>
          <w:sz w:val="28"/>
          <w:szCs w:val="28"/>
        </w:rPr>
        <w:t xml:space="preserve"> справі</w:t>
      </w:r>
      <w:r w:rsidRPr="00457980">
        <w:rPr>
          <w:rFonts w:ascii="Times New Roman" w:hAnsi="Times New Roman"/>
          <w:color w:val="auto"/>
          <w:sz w:val="28"/>
          <w:szCs w:val="28"/>
        </w:rPr>
        <w:t>.</w:t>
      </w:r>
    </w:p>
    <w:p w:rsidR="007E0445" w:rsidRPr="00457980" w:rsidRDefault="007E0445" w:rsidP="00457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073A" w:rsidRPr="00457980" w:rsidRDefault="0001073A" w:rsidP="00457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980">
        <w:rPr>
          <w:rFonts w:ascii="Times New Roman" w:hAnsi="Times New Roman" w:cs="Times New Roman"/>
          <w:sz w:val="28"/>
          <w:szCs w:val="28"/>
          <w:lang w:val="uk-UA"/>
        </w:rPr>
        <w:t xml:space="preserve">2. Вирішуючи питання щодо відкриття конституційного провадження у справі, Друга колегія суддів Другого сенату Конституційного Суду України виходить </w:t>
      </w:r>
      <w:r w:rsidR="00C80A57" w:rsidRPr="004579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57980">
        <w:rPr>
          <w:rFonts w:ascii="Times New Roman" w:hAnsi="Times New Roman" w:cs="Times New Roman"/>
          <w:sz w:val="28"/>
          <w:szCs w:val="28"/>
          <w:lang w:val="uk-UA"/>
        </w:rPr>
        <w:t>з такого.</w:t>
      </w:r>
    </w:p>
    <w:p w:rsidR="006C28FD" w:rsidRPr="00457980" w:rsidRDefault="006C28FD" w:rsidP="00457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3E4" w:rsidRDefault="001C7E97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2.1. </w:t>
      </w:r>
      <w:r w:rsidR="002B5E4D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</w:t>
      </w:r>
      <w:r w:rsidR="008B712E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України „Про Конституційний Суд України“</w:t>
      </w:r>
      <w:r w:rsidR="00C81913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конституційна скарга вважається прийнятною за умов її відповідності вимогам, передбаченим статтями 55, 56 цього закону (абзац перший 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першої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</w:t>
      </w:r>
      <w:r w:rsidRPr="00457980">
        <w:rPr>
          <w:rFonts w:ascii="Times New Roman" w:eastAsia="Calibri" w:hAnsi="Times New Roman"/>
          <w:color w:val="auto"/>
          <w:sz w:val="28"/>
          <w:szCs w:val="28"/>
          <w:lang w:val="ru-RU" w:eastAsia="uk-UA"/>
        </w:rPr>
        <w:t>’</w:t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єкта права на конституційну скаргу (частина перша статті 55); </w:t>
      </w:r>
      <w:r w:rsidR="003F0B38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суб’єктом права на конституційну скаргу є особа, яка </w:t>
      </w:r>
      <w:r w:rsidR="003F0B38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>вважає,</w:t>
      </w:r>
      <w:r w:rsidR="0005553A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щ</w:t>
      </w:r>
      <w:r w:rsidR="00A44FF2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 застосований</w:t>
      </w:r>
      <w:r w:rsidR="003F0B38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 остаточному судовому рішенні в її справі закон України </w:t>
      </w:r>
      <w:r w:rsidR="00B918DC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(його окремі положення) суперечи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ть Конституції України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3F0B38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(</w:t>
      </w:r>
      <w:r w:rsidR="006D60A0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абзац перший</w:t>
      </w:r>
      <w:r w:rsidR="003F0B38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частини першої статті 56)</w:t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6D60A0" w:rsidRPr="00457980" w:rsidRDefault="006D60A0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Зі змісту </w:t>
      </w:r>
      <w:r w:rsidR="008536F4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конституційної скарги та долучених</w:t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до неї документів </w:t>
      </w:r>
      <w:r w:rsidR="008536F4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і матеріалів </w:t>
      </w:r>
      <w:r w:rsidR="00912135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у</w:t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бачається, що в остаточному судовому рішенні у справі суб’єкта права на конституційну скаргу – постанові Верховного Суду у складі колегії суддів Першої судової палати Касаційного кримінального 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суду від 5 серпня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2021</w:t>
      </w:r>
      <w:r w:rsidR="00912135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року – не застосовано положень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частини другої, абзацу першого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третьої статті 290 Кодексу.</w:t>
      </w:r>
    </w:p>
    <w:p w:rsidR="00B85752" w:rsidRPr="00457980" w:rsidRDefault="006D60A0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Отже, Дузенко К.А. не є належним суб’єктом права на конституційну скаргу </w:t>
      </w:r>
      <w:r w:rsidR="002D57F6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в розумінні</w:t>
      </w:r>
      <w:r w:rsidR="00F562D7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абзацу першого частини першої статті 56 Закону України „Про Конституційний Суд України“ в частині вимог щодо відповідності Конституції України положень частини другої, абзацу першого частини третьої статті 290 Кодексу.</w:t>
      </w:r>
    </w:p>
    <w:p w:rsidR="0034789E" w:rsidRPr="00457980" w:rsidRDefault="00C47398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Н</w:t>
      </w:r>
      <w:r w:rsidR="0034789E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аведене </w:t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свідчить про те, що </w:t>
      </w:r>
      <w:r w:rsidR="00911081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конституційна скарга </w:t>
      </w:r>
      <w:r w:rsidR="00607EE0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 цій частині </w:t>
      </w:r>
      <w:r w:rsidR="00911081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 відповідає вимогам статей 55, 56 Закону України „Про Конституційний Суд України“, що є підставою для відмови у відкритті конституційного провадження у справі згідно з пунктом 1 статті 62 цього закону – звернення до Конституційного Суду України неналежним суб’єктом.</w:t>
      </w:r>
    </w:p>
    <w:p w:rsidR="00C0027D" w:rsidRPr="00457980" w:rsidRDefault="00C0027D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1C7E97" w:rsidRPr="00457980" w:rsidRDefault="00A44FF2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2.2. </w:t>
      </w:r>
      <w:r w:rsidR="001C7E97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</w:t>
      </w:r>
      <w:r w:rsidR="004D11CD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кт 6 частини другої статті 55); конституційна скарга вважається прийнятною за умов її відповідності вимогам, передбаченим статтями 55, 56 цього закону (абзац перший частини першої статті 77).</w:t>
      </w:r>
    </w:p>
    <w:p w:rsidR="00C55C23" w:rsidRPr="00457980" w:rsidRDefault="00F23DD9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</w:t>
      </w:r>
      <w:r w:rsidR="00C2083B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соба, яка звертається до Конституційного Суду України, повинна не лише зазначити, а й аргументовано довести, як саме оспорюваний закон (окремі його положення), який був застосований в остаточному судовому рішенні в її справі, порушує її гарантоване Конституцією України право (ухвала Другого сенату Конституційного Суду України від 3 червня 2020 року </w:t>
      </w:r>
      <w:r w:rsidR="00AA13E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C2083B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10-уп(ІІ)/2020).</w:t>
      </w:r>
    </w:p>
    <w:p w:rsidR="004B4DB0" w:rsidRPr="00457980" w:rsidRDefault="00C47398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У конституційній скарзі</w:t>
      </w:r>
      <w:r w:rsidR="00155A53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зазначено</w:t>
      </w:r>
      <w:r w:rsidR="00155A53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, що </w:t>
      </w:r>
      <w:r w:rsidR="003E5ACD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„частина дванадц</w:t>
      </w:r>
      <w:r w:rsidR="006532BA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ята статті 290 КПК</w:t>
      </w: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…</w:t>
      </w:r>
      <w:r w:rsidR="00EC18AD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3E5ACD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містить ознаки порушення права людини та громадянина на справедливий суд та порушення основного принципу Конституції України, як Верховенство права“</w:t>
      </w:r>
      <w:r w:rsidR="004665EE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D97BB8" w:rsidRPr="00457980" w:rsidRDefault="00CA4D73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Однак</w:t>
      </w:r>
      <w:r w:rsidR="00B661DB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, висловлюючи припуще</w:t>
      </w:r>
      <w:r w:rsidR="00514C8C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ння про </w:t>
      </w:r>
      <w:r w:rsidR="00B661DB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порушення конституційного права, автор клопотання</w:t>
      </w:r>
      <w:r w:rsidR="00B946E5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50693A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н</w:t>
      </w:r>
      <w:r w:rsidR="004339FD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е навів доводів стосовно</w:t>
      </w:r>
      <w:r w:rsidR="0050693A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того,</w:t>
      </w:r>
      <w:r w:rsidR="00AE362A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що положення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AE362A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дванадцятої статті 290 Кодексу безпосередньо </w:t>
      </w:r>
      <w:r w:rsidR="00B661DB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порушує його</w:t>
      </w:r>
      <w:r w:rsidR="00EA0006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прав</w:t>
      </w:r>
      <w:r w:rsidR="00B661DB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 на судовий захист, гарантоване</w:t>
      </w:r>
      <w:r w:rsidR="00EA0006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частиною першою статті 55 Конституції України.</w:t>
      </w:r>
    </w:p>
    <w:p w:rsidR="00F7223F" w:rsidRPr="00457980" w:rsidRDefault="00577C95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Отже,</w:t>
      </w:r>
      <w:r w:rsidR="00246B53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4F3FB2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Дузенко К.А.</w:t>
      </w:r>
      <w:r w:rsidR="0038107C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 обґрунтував тверджень щодо неконституційності положення частини дванадцятої статті 290 Кодексу</w:t>
      </w:r>
      <w:r w:rsidR="00C2300B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01E83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в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розумінні пункту 6</w:t>
      </w:r>
      <w:r w:rsid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F7223F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другої статті 55 Закону України „П</w:t>
      </w:r>
      <w:r w:rsidR="00101E83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ро Конституційний Суд України“.</w:t>
      </w:r>
    </w:p>
    <w:p w:rsidR="00C0027D" w:rsidRPr="00457980" w:rsidRDefault="004339FD" w:rsidP="00457980">
      <w:pPr>
        <w:shd w:val="clear" w:color="auto" w:fill="FFFFFF"/>
        <w:spacing w:line="372" w:lineRule="auto"/>
        <w:ind w:firstLine="709"/>
        <w:contextualSpacing/>
        <w:jc w:val="both"/>
        <w:textAlignment w:val="baseline"/>
        <w:rPr>
          <w:rFonts w:ascii="Times New Roman" w:eastAsia="Calibri" w:hAnsi="Times New Roman"/>
          <w:sz w:val="28"/>
          <w:szCs w:val="28"/>
          <w:lang w:eastAsia="uk-UA"/>
        </w:rPr>
      </w:pPr>
      <w:r w:rsidRPr="00457980">
        <w:rPr>
          <w:rFonts w:ascii="Times New Roman" w:eastAsia="Calibri" w:hAnsi="Times New Roman"/>
          <w:sz w:val="28"/>
          <w:szCs w:val="28"/>
          <w:lang w:eastAsia="uk-UA"/>
        </w:rPr>
        <w:t>Викладене</w:t>
      </w:r>
      <w:r w:rsidR="00426501" w:rsidRPr="00457980">
        <w:rPr>
          <w:rFonts w:ascii="Times New Roman" w:eastAsia="Calibri" w:hAnsi="Times New Roman"/>
          <w:sz w:val="28"/>
          <w:szCs w:val="28"/>
          <w:lang w:eastAsia="uk-UA"/>
        </w:rPr>
        <w:t xml:space="preserve">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426501" w:rsidRPr="00457980" w:rsidRDefault="00426501" w:rsidP="00457980">
      <w:pPr>
        <w:spacing w:line="372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911081" w:rsidRPr="00457980" w:rsidRDefault="00911081" w:rsidP="00457980">
      <w:pPr>
        <w:shd w:val="clear" w:color="auto" w:fill="FFFFFF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2.3.</w:t>
      </w:r>
      <w:r w:rsidR="000F556E" w:rsidRPr="00457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B0A8B" w:rsidRPr="00457980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також </w:t>
      </w:r>
      <w:r w:rsidR="00E14962" w:rsidRPr="00457980">
        <w:rPr>
          <w:rFonts w:ascii="Times New Roman" w:hAnsi="Times New Roman"/>
          <w:color w:val="auto"/>
          <w:sz w:val="28"/>
          <w:szCs w:val="28"/>
        </w:rPr>
        <w:t>зазначає,</w:t>
      </w:r>
      <w:r w:rsidR="000F556E" w:rsidRPr="00457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4962" w:rsidRPr="00457980">
        <w:rPr>
          <w:rFonts w:ascii="Times New Roman" w:hAnsi="Times New Roman"/>
          <w:color w:val="auto"/>
          <w:sz w:val="28"/>
          <w:szCs w:val="28"/>
        </w:rPr>
        <w:t>що „існує правова колізія, щодо використання та трактув</w:t>
      </w:r>
      <w:r w:rsidR="000855CF" w:rsidRPr="00457980">
        <w:rPr>
          <w:rFonts w:ascii="Times New Roman" w:hAnsi="Times New Roman"/>
          <w:color w:val="auto"/>
          <w:sz w:val="28"/>
          <w:szCs w:val="28"/>
        </w:rPr>
        <w:t>ання</w:t>
      </w:r>
      <w:r w:rsidR="00326091" w:rsidRPr="00457980">
        <w:rPr>
          <w:rFonts w:ascii="Times New Roman" w:hAnsi="Times New Roman"/>
          <w:color w:val="auto"/>
          <w:sz w:val="28"/>
          <w:szCs w:val="28"/>
        </w:rPr>
        <w:t>…</w:t>
      </w:r>
      <w:r w:rsidR="00457980">
        <w:rPr>
          <w:rFonts w:ascii="Times New Roman" w:hAnsi="Times New Roman"/>
          <w:color w:val="auto"/>
          <w:sz w:val="28"/>
          <w:szCs w:val="28"/>
        </w:rPr>
        <w:t xml:space="preserve"> частини дванадцятої</w:t>
      </w:r>
      <w:r w:rsidR="00457980">
        <w:rPr>
          <w:rFonts w:ascii="Times New Roman" w:hAnsi="Times New Roman"/>
          <w:color w:val="auto"/>
          <w:sz w:val="28"/>
          <w:szCs w:val="28"/>
        </w:rPr>
        <w:br/>
      </w:r>
      <w:r w:rsidR="00E14962" w:rsidRPr="00457980">
        <w:rPr>
          <w:rFonts w:ascii="Times New Roman" w:hAnsi="Times New Roman"/>
          <w:color w:val="auto"/>
          <w:sz w:val="28"/>
          <w:szCs w:val="28"/>
        </w:rPr>
        <w:t>статті 290 КПК, що призводить до свавілля в правосудді та правової невизначеності, що у свою чергу позбавило мене та громадян України основоположного права на справедливий суд, рівність усіх учасників судового процесу та рівності Конституційних прав і свобод“.</w:t>
      </w:r>
    </w:p>
    <w:p w:rsidR="00117F2B" w:rsidRPr="00457980" w:rsidRDefault="00495FB0" w:rsidP="00457980">
      <w:pPr>
        <w:shd w:val="clear" w:color="auto" w:fill="FFFFFF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Фактично автор клопотання аналізує судові рішення</w:t>
      </w:r>
      <w:r w:rsidR="00D677D4" w:rsidRPr="00457980">
        <w:rPr>
          <w:rFonts w:ascii="Times New Roman" w:hAnsi="Times New Roman"/>
          <w:color w:val="auto"/>
          <w:sz w:val="28"/>
          <w:szCs w:val="28"/>
        </w:rPr>
        <w:t>, ухва</w:t>
      </w:r>
      <w:r w:rsidR="0098200C" w:rsidRPr="00457980">
        <w:rPr>
          <w:rFonts w:ascii="Times New Roman" w:hAnsi="Times New Roman"/>
          <w:color w:val="auto"/>
          <w:sz w:val="28"/>
          <w:szCs w:val="28"/>
        </w:rPr>
        <w:t>лені в</w:t>
      </w:r>
      <w:r w:rsidR="00D677D4" w:rsidRPr="00457980">
        <w:rPr>
          <w:rFonts w:ascii="Times New Roman" w:hAnsi="Times New Roman"/>
          <w:color w:val="auto"/>
          <w:sz w:val="28"/>
          <w:szCs w:val="28"/>
        </w:rPr>
        <w:t xml:space="preserve"> його справі та в інших справах, дає їм правову оцінку, а також висловлює міркування що</w:t>
      </w:r>
      <w:r w:rsidR="00326091" w:rsidRPr="00457980">
        <w:rPr>
          <w:rFonts w:ascii="Times New Roman" w:hAnsi="Times New Roman"/>
          <w:color w:val="auto"/>
          <w:sz w:val="28"/>
          <w:szCs w:val="28"/>
        </w:rPr>
        <w:t xml:space="preserve">до правильності </w:t>
      </w:r>
      <w:r w:rsidR="00CE7DD4" w:rsidRPr="00457980">
        <w:rPr>
          <w:rFonts w:ascii="Times New Roman" w:hAnsi="Times New Roman"/>
          <w:color w:val="auto"/>
          <w:sz w:val="28"/>
          <w:szCs w:val="28"/>
        </w:rPr>
        <w:t xml:space="preserve">застосування судами </w:t>
      </w:r>
      <w:r w:rsidR="00326091" w:rsidRPr="00457980">
        <w:rPr>
          <w:rFonts w:ascii="Times New Roman" w:hAnsi="Times New Roman"/>
          <w:color w:val="auto"/>
          <w:sz w:val="28"/>
          <w:szCs w:val="28"/>
        </w:rPr>
        <w:t xml:space="preserve">положення </w:t>
      </w:r>
      <w:r w:rsidR="00457980">
        <w:rPr>
          <w:rFonts w:ascii="Times New Roman" w:hAnsi="Times New Roman"/>
          <w:color w:val="auto"/>
          <w:sz w:val="28"/>
          <w:szCs w:val="28"/>
        </w:rPr>
        <w:t>частини дванадцятої</w:t>
      </w:r>
      <w:r w:rsidR="00457980">
        <w:rPr>
          <w:rFonts w:ascii="Times New Roman" w:hAnsi="Times New Roman"/>
          <w:color w:val="auto"/>
          <w:sz w:val="28"/>
          <w:szCs w:val="28"/>
        </w:rPr>
        <w:br/>
      </w:r>
      <w:r w:rsidR="00326091" w:rsidRPr="00457980">
        <w:rPr>
          <w:rFonts w:ascii="Times New Roman" w:hAnsi="Times New Roman"/>
          <w:color w:val="auto"/>
          <w:sz w:val="28"/>
          <w:szCs w:val="28"/>
        </w:rPr>
        <w:t>статті 290 Кодексу</w:t>
      </w:r>
      <w:r w:rsidR="00D677D4" w:rsidRPr="00457980">
        <w:rPr>
          <w:rFonts w:ascii="Times New Roman" w:hAnsi="Times New Roman"/>
          <w:color w:val="auto"/>
          <w:sz w:val="28"/>
          <w:szCs w:val="28"/>
        </w:rPr>
        <w:t>.</w:t>
      </w:r>
    </w:p>
    <w:p w:rsidR="00495FB0" w:rsidRPr="00457980" w:rsidRDefault="000855CF" w:rsidP="00457980">
      <w:pPr>
        <w:shd w:val="clear" w:color="auto" w:fill="FFFFFF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П</w:t>
      </w:r>
      <w:r w:rsidR="00495FB0" w:rsidRPr="00457980">
        <w:rPr>
          <w:rFonts w:ascii="Times New Roman" w:hAnsi="Times New Roman"/>
          <w:color w:val="auto"/>
          <w:sz w:val="28"/>
          <w:szCs w:val="28"/>
        </w:rPr>
        <w:t>итання застосування судами законів України не належить до повноважень Конституційн</w:t>
      </w:r>
      <w:r w:rsidR="00E62319" w:rsidRPr="00457980">
        <w:rPr>
          <w:rFonts w:ascii="Times New Roman" w:hAnsi="Times New Roman"/>
          <w:color w:val="auto"/>
          <w:sz w:val="28"/>
          <w:szCs w:val="28"/>
        </w:rPr>
        <w:t xml:space="preserve">ого Суду України. </w:t>
      </w:r>
      <w:r w:rsidR="00495FB0" w:rsidRPr="00457980">
        <w:rPr>
          <w:rFonts w:ascii="Times New Roman" w:hAnsi="Times New Roman"/>
          <w:color w:val="auto"/>
          <w:sz w:val="28"/>
          <w:szCs w:val="28"/>
        </w:rPr>
        <w:t>Конституційний Суд України неодноразово зазначав, що правозастосовна діяльність полягає в індивідуалізації правових норм щодо конкретних суб</w:t>
      </w:r>
      <w:r w:rsidR="00CA44EB" w:rsidRPr="00457980">
        <w:rPr>
          <w:rFonts w:ascii="Times New Roman" w:hAnsi="Times New Roman"/>
          <w:color w:val="auto"/>
          <w:sz w:val="28"/>
          <w:szCs w:val="28"/>
        </w:rPr>
        <w:t>’</w:t>
      </w:r>
      <w:r w:rsidRPr="00457980">
        <w:rPr>
          <w:rFonts w:ascii="Times New Roman" w:hAnsi="Times New Roman"/>
          <w:color w:val="auto"/>
          <w:sz w:val="28"/>
          <w:szCs w:val="28"/>
        </w:rPr>
        <w:t>єктів і</w:t>
      </w:r>
      <w:r w:rsidR="00495FB0" w:rsidRPr="00457980">
        <w:rPr>
          <w:rFonts w:ascii="Times New Roman" w:hAnsi="Times New Roman"/>
          <w:color w:val="auto"/>
          <w:sz w:val="28"/>
          <w:szCs w:val="28"/>
        </w:rPr>
        <w:t xml:space="preserve"> конкретних випадків, тобто в установленні фактичних обставин справи і підборі правових норм, які відповідають цим обставинам; пошук та аналіз таких норм з метою їх застосування до конкретного випадку є складовою правозастосування і не належить до повноважень Конституційного Суду України (ухвали від 31 березня 2010 року </w:t>
      </w:r>
      <w:r w:rsidR="00AA13E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95FB0" w:rsidRPr="00457980">
        <w:rPr>
          <w:rFonts w:ascii="Times New Roman" w:hAnsi="Times New Roman"/>
          <w:color w:val="auto"/>
          <w:sz w:val="28"/>
          <w:szCs w:val="28"/>
        </w:rPr>
        <w:t xml:space="preserve">15-у/2010, від 3 липня 2014 </w:t>
      </w:r>
      <w:r w:rsidR="00457980">
        <w:rPr>
          <w:rFonts w:ascii="Times New Roman" w:hAnsi="Times New Roman"/>
          <w:color w:val="auto"/>
          <w:sz w:val="28"/>
          <w:szCs w:val="28"/>
        </w:rPr>
        <w:t xml:space="preserve">року </w:t>
      </w:r>
      <w:r w:rsidR="00AA13E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57980">
        <w:rPr>
          <w:rFonts w:ascii="Times New Roman" w:hAnsi="Times New Roman"/>
          <w:color w:val="auto"/>
          <w:sz w:val="28"/>
          <w:szCs w:val="28"/>
        </w:rPr>
        <w:t>73-у/2014, від 24 лютого</w:t>
      </w:r>
      <w:r w:rsidR="00457980">
        <w:rPr>
          <w:rFonts w:ascii="Times New Roman" w:hAnsi="Times New Roman"/>
          <w:color w:val="auto"/>
          <w:sz w:val="28"/>
          <w:szCs w:val="28"/>
        </w:rPr>
        <w:br/>
      </w:r>
      <w:r w:rsidR="00495FB0" w:rsidRPr="00457980">
        <w:rPr>
          <w:rFonts w:ascii="Times New Roman" w:hAnsi="Times New Roman"/>
          <w:color w:val="auto"/>
          <w:sz w:val="28"/>
          <w:szCs w:val="28"/>
        </w:rPr>
        <w:t xml:space="preserve">2016 року </w:t>
      </w:r>
      <w:r w:rsidR="00AA13E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495FB0" w:rsidRPr="00457980">
        <w:rPr>
          <w:rFonts w:ascii="Times New Roman" w:hAnsi="Times New Roman"/>
          <w:color w:val="auto"/>
          <w:sz w:val="28"/>
          <w:szCs w:val="28"/>
        </w:rPr>
        <w:t>14-у/2016).</w:t>
      </w:r>
    </w:p>
    <w:p w:rsidR="00FA3180" w:rsidRPr="00457980" w:rsidRDefault="00FA3180" w:rsidP="00457980">
      <w:pPr>
        <w:shd w:val="clear" w:color="auto" w:fill="FFFFFF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>Наведене є підставою для відмови у відкритті конституційного провадження у справі згідно з пунктом 2 статті 62 Закону України „Про Конституційний Суд України“ – неналежність до повноважень Конституційного Суду України питань, порушених у конституційній скарзі.</w:t>
      </w:r>
    </w:p>
    <w:p w:rsidR="00FA3180" w:rsidRPr="00457980" w:rsidRDefault="00FA3180" w:rsidP="00457980">
      <w:pPr>
        <w:shd w:val="clear" w:color="auto" w:fill="FFFFFF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05224" w:rsidRPr="00457980" w:rsidRDefault="00457980" w:rsidP="00457980">
      <w:pPr>
        <w:shd w:val="clear" w:color="auto" w:fill="FFFFFF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</w:t>
      </w:r>
      <w:r w:rsidR="0001073A" w:rsidRPr="00457980">
        <w:rPr>
          <w:rFonts w:ascii="Times New Roman" w:hAnsi="Times New Roman"/>
          <w:color w:val="auto"/>
          <w:sz w:val="28"/>
          <w:szCs w:val="28"/>
        </w:rPr>
        <w:t>раховуючи викладене та керуючись статтями 147, 151</w:t>
      </w:r>
      <w:r w:rsidR="0001073A" w:rsidRPr="00457980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01073A" w:rsidRPr="00457980">
        <w:rPr>
          <w:rFonts w:ascii="Times New Roman" w:hAnsi="Times New Roman"/>
          <w:color w:val="auto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C12DD7" w:rsidRPr="00457980">
        <w:rPr>
          <w:rFonts w:ascii="Times New Roman" w:hAnsi="Times New Roman"/>
          <w:color w:val="auto"/>
          <w:sz w:val="28"/>
          <w:szCs w:val="28"/>
        </w:rPr>
        <w:t>ту Конституційного Суду України</w:t>
      </w:r>
    </w:p>
    <w:p w:rsidR="001855EB" w:rsidRPr="00457980" w:rsidRDefault="001855EB" w:rsidP="00457980">
      <w:pPr>
        <w:shd w:val="clear" w:color="auto" w:fill="FFFFFF"/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E911A2" w:rsidRPr="00457980" w:rsidRDefault="0001073A" w:rsidP="00457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980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105224" w:rsidRPr="00457980" w:rsidRDefault="00105224" w:rsidP="00457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073A" w:rsidRDefault="00A31B36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01073A" w:rsidRPr="00457980">
        <w:rPr>
          <w:rFonts w:ascii="Times New Roman" w:hAnsi="Times New Roman"/>
          <w:color w:val="auto"/>
          <w:sz w:val="28"/>
          <w:szCs w:val="28"/>
        </w:rPr>
        <w:t xml:space="preserve">Відмовити у відкритті конституційного провадження у справі </w:t>
      </w:r>
      <w:r w:rsidR="00065A4B" w:rsidRPr="00457980">
        <w:rPr>
          <w:rFonts w:ascii="Times New Roman" w:hAnsi="Times New Roman"/>
          <w:color w:val="auto"/>
          <w:sz w:val="28"/>
          <w:szCs w:val="28"/>
        </w:rPr>
        <w:t>за конституційною скаргою Дузенка Костянтина Анатолійовича щодо відповідності Конституції України (конституційності) положень частини другої, абзацу першого частини третьої, частини дванадцятої статті 290 Кримінального процесуального кодексу України</w:t>
      </w:r>
      <w:r w:rsidR="00027A05" w:rsidRPr="00457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66AE" w:rsidRPr="00457980">
        <w:rPr>
          <w:rFonts w:ascii="Times New Roman" w:hAnsi="Times New Roman"/>
          <w:color w:val="auto"/>
          <w:sz w:val="28"/>
          <w:szCs w:val="28"/>
        </w:rPr>
        <w:t>на підставі пун</w:t>
      </w:r>
      <w:r w:rsidR="00117F2B" w:rsidRPr="00457980">
        <w:rPr>
          <w:rFonts w:ascii="Times New Roman" w:hAnsi="Times New Roman"/>
          <w:color w:val="auto"/>
          <w:sz w:val="28"/>
          <w:szCs w:val="28"/>
        </w:rPr>
        <w:t>ктів 1,</w:t>
      </w:r>
      <w:r w:rsidR="00FA3180" w:rsidRPr="00457980">
        <w:rPr>
          <w:rFonts w:ascii="Times New Roman" w:hAnsi="Times New Roman"/>
          <w:color w:val="auto"/>
          <w:sz w:val="28"/>
          <w:szCs w:val="28"/>
        </w:rPr>
        <w:t xml:space="preserve"> 2,</w:t>
      </w:r>
      <w:r w:rsidR="008B712E" w:rsidRPr="00457980">
        <w:rPr>
          <w:rFonts w:ascii="Times New Roman" w:hAnsi="Times New Roman"/>
          <w:color w:val="auto"/>
          <w:sz w:val="28"/>
          <w:szCs w:val="28"/>
        </w:rPr>
        <w:t xml:space="preserve"> 4 </w:t>
      </w:r>
      <w:r w:rsidR="0001073A" w:rsidRPr="00457980">
        <w:rPr>
          <w:rFonts w:ascii="Times New Roman" w:hAnsi="Times New Roman"/>
          <w:color w:val="auto"/>
          <w:sz w:val="28"/>
          <w:szCs w:val="28"/>
        </w:rPr>
        <w:t>статті 62 Закону України „</w:t>
      </w:r>
      <w:r w:rsidR="00BE158F" w:rsidRPr="00457980">
        <w:rPr>
          <w:rFonts w:ascii="Times New Roman" w:hAnsi="Times New Roman"/>
          <w:color w:val="auto"/>
          <w:sz w:val="28"/>
          <w:szCs w:val="28"/>
        </w:rPr>
        <w:t xml:space="preserve">Про Конституційний Суд України“ </w:t>
      </w:r>
      <w:r w:rsidR="0001073A" w:rsidRPr="00457980">
        <w:rPr>
          <w:rFonts w:ascii="Times New Roman" w:hAnsi="Times New Roman"/>
          <w:color w:val="auto"/>
          <w:sz w:val="28"/>
          <w:szCs w:val="28"/>
        </w:rPr>
        <w:t>–</w:t>
      </w:r>
      <w:r w:rsidR="00C466AE" w:rsidRPr="0045798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17F2B" w:rsidRPr="00457980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звернення до Конституційного Суду України неналежним суб’єктом</w:t>
      </w:r>
      <w:r w:rsidR="00117F2B" w:rsidRPr="00457980">
        <w:rPr>
          <w:rFonts w:ascii="Times New Roman" w:hAnsi="Times New Roman"/>
          <w:color w:val="auto"/>
          <w:sz w:val="28"/>
          <w:szCs w:val="28"/>
        </w:rPr>
        <w:t xml:space="preserve">; </w:t>
      </w:r>
      <w:r w:rsidR="00FA3180" w:rsidRPr="00457980">
        <w:rPr>
          <w:rFonts w:ascii="Times New Roman" w:hAnsi="Times New Roman"/>
          <w:color w:val="auto"/>
          <w:sz w:val="28"/>
          <w:szCs w:val="28"/>
        </w:rPr>
        <w:t xml:space="preserve">неналежність до повноважень Конституційного Суду України питань, порушених у конституційній скарзі; </w:t>
      </w:r>
      <w:r w:rsidR="0001073A" w:rsidRPr="00457980">
        <w:rPr>
          <w:rFonts w:ascii="Times New Roman" w:hAnsi="Times New Roman"/>
          <w:color w:val="auto"/>
          <w:sz w:val="28"/>
          <w:szCs w:val="28"/>
        </w:rPr>
        <w:t>неприйнятність конституційної скарги.</w:t>
      </w:r>
    </w:p>
    <w:p w:rsidR="00457980" w:rsidRPr="00457980" w:rsidRDefault="00457980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A13E4" w:rsidRDefault="00A31B36" w:rsidP="00457980">
      <w:pPr>
        <w:spacing w:line="372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5798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01073A" w:rsidRPr="00457980">
        <w:rPr>
          <w:rFonts w:ascii="Times New Roman" w:hAnsi="Times New Roman"/>
          <w:color w:val="auto"/>
          <w:sz w:val="28"/>
          <w:szCs w:val="28"/>
        </w:rPr>
        <w:t>Ухвала Другої колегії суддів Другого сенату Конституційного Суду України є остаточною.</w:t>
      </w:r>
    </w:p>
    <w:p w:rsidR="00457980" w:rsidRDefault="00457980" w:rsidP="0045798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57980" w:rsidRDefault="00457980" w:rsidP="0045798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7BFC" w:rsidRDefault="00DA7BFC" w:rsidP="00DA7BFC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7BFC" w:rsidRPr="00DA7BFC" w:rsidRDefault="00DA7BFC" w:rsidP="00DA7BFC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A7BFC">
        <w:rPr>
          <w:rFonts w:ascii="Times New Roman" w:hAnsi="Times New Roman"/>
          <w:b/>
          <w:caps/>
          <w:color w:val="auto"/>
          <w:sz w:val="28"/>
          <w:szCs w:val="28"/>
        </w:rPr>
        <w:t>Друга колегія суддів</w:t>
      </w:r>
    </w:p>
    <w:p w:rsidR="00DA7BFC" w:rsidRPr="00DA7BFC" w:rsidRDefault="00DA7BFC" w:rsidP="00DA7BFC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A7BFC">
        <w:rPr>
          <w:rFonts w:ascii="Times New Roman" w:hAnsi="Times New Roman"/>
          <w:b/>
          <w:caps/>
          <w:color w:val="auto"/>
          <w:sz w:val="28"/>
          <w:szCs w:val="28"/>
        </w:rPr>
        <w:t>Другого сенату</w:t>
      </w:r>
    </w:p>
    <w:p w:rsidR="00457980" w:rsidRPr="00DA7BFC" w:rsidRDefault="00DA7BFC" w:rsidP="00DA7BFC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A7BFC">
        <w:rPr>
          <w:rFonts w:ascii="Times New Roman" w:hAnsi="Times New Roman"/>
          <w:b/>
          <w:caps/>
          <w:color w:val="auto"/>
          <w:sz w:val="28"/>
          <w:szCs w:val="28"/>
        </w:rPr>
        <w:t>Конституційного Суду України</w:t>
      </w:r>
    </w:p>
    <w:sectPr w:rsidR="00457980" w:rsidRPr="00DA7BFC" w:rsidSect="00457980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B6" w:rsidRDefault="002D6EB6" w:rsidP="009657BF">
      <w:r>
        <w:separator/>
      </w:r>
    </w:p>
  </w:endnote>
  <w:endnote w:type="continuationSeparator" w:id="0">
    <w:p w:rsidR="002D6EB6" w:rsidRDefault="002D6EB6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80" w:rsidRPr="00457980" w:rsidRDefault="00457980">
    <w:pPr>
      <w:pStyle w:val="a6"/>
      <w:rPr>
        <w:rFonts w:ascii="Times New Roman" w:hAnsi="Times New Roman"/>
        <w:sz w:val="10"/>
        <w:szCs w:val="10"/>
      </w:rPr>
    </w:pPr>
    <w:r w:rsidRPr="00457980">
      <w:rPr>
        <w:rFonts w:ascii="Times New Roman" w:hAnsi="Times New Roman"/>
        <w:sz w:val="10"/>
        <w:szCs w:val="10"/>
      </w:rPr>
      <w:fldChar w:fldCharType="begin"/>
    </w:r>
    <w:r w:rsidRPr="00457980">
      <w:rPr>
        <w:rFonts w:ascii="Times New Roman" w:hAnsi="Times New Roman"/>
        <w:sz w:val="10"/>
        <w:szCs w:val="10"/>
      </w:rPr>
      <w:instrText xml:space="preserve"> FILENAME \p \* MERGEFORMAT </w:instrText>
    </w:r>
    <w:r w:rsidRPr="00457980">
      <w:rPr>
        <w:rFonts w:ascii="Times New Roman" w:hAnsi="Times New Roman"/>
        <w:sz w:val="10"/>
        <w:szCs w:val="10"/>
      </w:rPr>
      <w:fldChar w:fldCharType="separate"/>
    </w:r>
    <w:r w:rsidR="00DA7BFC">
      <w:rPr>
        <w:rFonts w:ascii="Times New Roman" w:hAnsi="Times New Roman"/>
        <w:noProof/>
        <w:sz w:val="10"/>
        <w:szCs w:val="10"/>
      </w:rPr>
      <w:t>G:\2021\Suddi\II senat\II koleg\54.docx</w:t>
    </w:r>
    <w:r w:rsidRPr="0045798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80" w:rsidRPr="00457980" w:rsidRDefault="00457980">
    <w:pPr>
      <w:pStyle w:val="a6"/>
      <w:rPr>
        <w:rFonts w:ascii="Times New Roman" w:hAnsi="Times New Roman"/>
        <w:sz w:val="10"/>
        <w:szCs w:val="10"/>
      </w:rPr>
    </w:pPr>
    <w:r w:rsidRPr="00457980">
      <w:rPr>
        <w:rFonts w:ascii="Times New Roman" w:hAnsi="Times New Roman"/>
        <w:sz w:val="10"/>
        <w:szCs w:val="10"/>
      </w:rPr>
      <w:fldChar w:fldCharType="begin"/>
    </w:r>
    <w:r w:rsidRPr="00457980">
      <w:rPr>
        <w:rFonts w:ascii="Times New Roman" w:hAnsi="Times New Roman"/>
        <w:sz w:val="10"/>
        <w:szCs w:val="10"/>
      </w:rPr>
      <w:instrText xml:space="preserve"> FILENAME \p \* MERGEFORMAT </w:instrText>
    </w:r>
    <w:r w:rsidRPr="00457980">
      <w:rPr>
        <w:rFonts w:ascii="Times New Roman" w:hAnsi="Times New Roman"/>
        <w:sz w:val="10"/>
        <w:szCs w:val="10"/>
      </w:rPr>
      <w:fldChar w:fldCharType="separate"/>
    </w:r>
    <w:r w:rsidR="00DA7BFC">
      <w:rPr>
        <w:rFonts w:ascii="Times New Roman" w:hAnsi="Times New Roman"/>
        <w:noProof/>
        <w:sz w:val="10"/>
        <w:szCs w:val="10"/>
      </w:rPr>
      <w:t>G:\2021\Suddi\II senat\II koleg\54.docx</w:t>
    </w:r>
    <w:r w:rsidRPr="0045798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B6" w:rsidRDefault="002D6EB6" w:rsidP="009657BF">
      <w:r>
        <w:separator/>
      </w:r>
    </w:p>
  </w:footnote>
  <w:footnote w:type="continuationSeparator" w:id="0">
    <w:p w:rsidR="002D6EB6" w:rsidRDefault="002D6EB6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AA13E4" w:rsidRPr="00AA13E4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A1514"/>
    <w:multiLevelType w:val="hybridMultilevel"/>
    <w:tmpl w:val="6B0E72B2"/>
    <w:lvl w:ilvl="0" w:tplc="A17CA6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35FD"/>
    <w:multiLevelType w:val="hybridMultilevel"/>
    <w:tmpl w:val="72BE3C82"/>
    <w:lvl w:ilvl="0" w:tplc="4CF6F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CD5"/>
    <w:rsid w:val="00007415"/>
    <w:rsid w:val="0001073A"/>
    <w:rsid w:val="00011442"/>
    <w:rsid w:val="00014949"/>
    <w:rsid w:val="00023B78"/>
    <w:rsid w:val="0002763A"/>
    <w:rsid w:val="00027A05"/>
    <w:rsid w:val="00030671"/>
    <w:rsid w:val="00032A95"/>
    <w:rsid w:val="000353D3"/>
    <w:rsid w:val="00035E58"/>
    <w:rsid w:val="00037A07"/>
    <w:rsid w:val="00042A1F"/>
    <w:rsid w:val="00046BB5"/>
    <w:rsid w:val="00046ECD"/>
    <w:rsid w:val="00053ADA"/>
    <w:rsid w:val="00053FEC"/>
    <w:rsid w:val="0005553A"/>
    <w:rsid w:val="00065A4B"/>
    <w:rsid w:val="00070550"/>
    <w:rsid w:val="0007061D"/>
    <w:rsid w:val="00083027"/>
    <w:rsid w:val="000855CF"/>
    <w:rsid w:val="00092832"/>
    <w:rsid w:val="00093C3F"/>
    <w:rsid w:val="00094818"/>
    <w:rsid w:val="000A7FB1"/>
    <w:rsid w:val="000C163B"/>
    <w:rsid w:val="000C16DC"/>
    <w:rsid w:val="000C400E"/>
    <w:rsid w:val="000C4F90"/>
    <w:rsid w:val="000C533C"/>
    <w:rsid w:val="000C58D4"/>
    <w:rsid w:val="000C6C24"/>
    <w:rsid w:val="000C7611"/>
    <w:rsid w:val="000D209B"/>
    <w:rsid w:val="000D5B17"/>
    <w:rsid w:val="000F0C9F"/>
    <w:rsid w:val="000F5276"/>
    <w:rsid w:val="000F556E"/>
    <w:rsid w:val="00101E83"/>
    <w:rsid w:val="001023B4"/>
    <w:rsid w:val="00105224"/>
    <w:rsid w:val="00105BA9"/>
    <w:rsid w:val="00110626"/>
    <w:rsid w:val="00111FCC"/>
    <w:rsid w:val="0011362D"/>
    <w:rsid w:val="00116473"/>
    <w:rsid w:val="00117F2B"/>
    <w:rsid w:val="00125A9D"/>
    <w:rsid w:val="00132319"/>
    <w:rsid w:val="00132367"/>
    <w:rsid w:val="00140AB2"/>
    <w:rsid w:val="00140EBB"/>
    <w:rsid w:val="00142490"/>
    <w:rsid w:val="00147B07"/>
    <w:rsid w:val="001510E8"/>
    <w:rsid w:val="001516D1"/>
    <w:rsid w:val="001532A8"/>
    <w:rsid w:val="00153908"/>
    <w:rsid w:val="00155A53"/>
    <w:rsid w:val="00160D05"/>
    <w:rsid w:val="0016716D"/>
    <w:rsid w:val="001725E4"/>
    <w:rsid w:val="001855EB"/>
    <w:rsid w:val="001868AD"/>
    <w:rsid w:val="00187F97"/>
    <w:rsid w:val="00194ECD"/>
    <w:rsid w:val="00197ABA"/>
    <w:rsid w:val="001A2320"/>
    <w:rsid w:val="001A2D17"/>
    <w:rsid w:val="001A6235"/>
    <w:rsid w:val="001A69BE"/>
    <w:rsid w:val="001B212A"/>
    <w:rsid w:val="001B6084"/>
    <w:rsid w:val="001B6127"/>
    <w:rsid w:val="001C0710"/>
    <w:rsid w:val="001C7E97"/>
    <w:rsid w:val="001D0801"/>
    <w:rsid w:val="001D2210"/>
    <w:rsid w:val="001D336F"/>
    <w:rsid w:val="001D378F"/>
    <w:rsid w:val="001D4E69"/>
    <w:rsid w:val="001E0D01"/>
    <w:rsid w:val="001E0E42"/>
    <w:rsid w:val="001E2B60"/>
    <w:rsid w:val="001E2BA4"/>
    <w:rsid w:val="001E4829"/>
    <w:rsid w:val="001F1F2E"/>
    <w:rsid w:val="001F1F75"/>
    <w:rsid w:val="001F4A00"/>
    <w:rsid w:val="00200192"/>
    <w:rsid w:val="002115B9"/>
    <w:rsid w:val="00215FCC"/>
    <w:rsid w:val="002224CC"/>
    <w:rsid w:val="00223EED"/>
    <w:rsid w:val="00227F13"/>
    <w:rsid w:val="002348CD"/>
    <w:rsid w:val="00236FE8"/>
    <w:rsid w:val="0024298E"/>
    <w:rsid w:val="00243C09"/>
    <w:rsid w:val="00244EBB"/>
    <w:rsid w:val="00246B53"/>
    <w:rsid w:val="0024767A"/>
    <w:rsid w:val="00247F0F"/>
    <w:rsid w:val="002508C2"/>
    <w:rsid w:val="002544EF"/>
    <w:rsid w:val="00260C63"/>
    <w:rsid w:val="002674BD"/>
    <w:rsid w:val="002812E6"/>
    <w:rsid w:val="00282142"/>
    <w:rsid w:val="002855A6"/>
    <w:rsid w:val="00291D86"/>
    <w:rsid w:val="00294219"/>
    <w:rsid w:val="00294F05"/>
    <w:rsid w:val="002B10F5"/>
    <w:rsid w:val="002B24F3"/>
    <w:rsid w:val="002B5E4D"/>
    <w:rsid w:val="002B6553"/>
    <w:rsid w:val="002B6B4E"/>
    <w:rsid w:val="002B7EC0"/>
    <w:rsid w:val="002C03AE"/>
    <w:rsid w:val="002C3DBF"/>
    <w:rsid w:val="002C4159"/>
    <w:rsid w:val="002D0907"/>
    <w:rsid w:val="002D2454"/>
    <w:rsid w:val="002D299E"/>
    <w:rsid w:val="002D4CB2"/>
    <w:rsid w:val="002D57F6"/>
    <w:rsid w:val="002D6863"/>
    <w:rsid w:val="002D6EB6"/>
    <w:rsid w:val="002E78E5"/>
    <w:rsid w:val="002F61B3"/>
    <w:rsid w:val="002F7384"/>
    <w:rsid w:val="003005E2"/>
    <w:rsid w:val="00303547"/>
    <w:rsid w:val="00306F75"/>
    <w:rsid w:val="003114DA"/>
    <w:rsid w:val="00316C7F"/>
    <w:rsid w:val="00325B09"/>
    <w:rsid w:val="00325C87"/>
    <w:rsid w:val="00326091"/>
    <w:rsid w:val="00333AAE"/>
    <w:rsid w:val="0033563B"/>
    <w:rsid w:val="0033709E"/>
    <w:rsid w:val="00341C08"/>
    <w:rsid w:val="0034215B"/>
    <w:rsid w:val="0034251A"/>
    <w:rsid w:val="00342734"/>
    <w:rsid w:val="00342C45"/>
    <w:rsid w:val="003472C0"/>
    <w:rsid w:val="00347745"/>
    <w:rsid w:val="0034789E"/>
    <w:rsid w:val="0035082A"/>
    <w:rsid w:val="00352AD7"/>
    <w:rsid w:val="00357A40"/>
    <w:rsid w:val="003617C2"/>
    <w:rsid w:val="00362DA2"/>
    <w:rsid w:val="00370CB4"/>
    <w:rsid w:val="00373819"/>
    <w:rsid w:val="0038107C"/>
    <w:rsid w:val="00382854"/>
    <w:rsid w:val="00383628"/>
    <w:rsid w:val="003869F3"/>
    <w:rsid w:val="00386CA8"/>
    <w:rsid w:val="0039318A"/>
    <w:rsid w:val="003934D8"/>
    <w:rsid w:val="003959E3"/>
    <w:rsid w:val="003978C9"/>
    <w:rsid w:val="003A3A17"/>
    <w:rsid w:val="003A5887"/>
    <w:rsid w:val="003A64A1"/>
    <w:rsid w:val="003B18A5"/>
    <w:rsid w:val="003B6A21"/>
    <w:rsid w:val="003B6C25"/>
    <w:rsid w:val="003C1989"/>
    <w:rsid w:val="003C2D2B"/>
    <w:rsid w:val="003C34A6"/>
    <w:rsid w:val="003C4899"/>
    <w:rsid w:val="003C6650"/>
    <w:rsid w:val="003D0113"/>
    <w:rsid w:val="003D2E82"/>
    <w:rsid w:val="003E0EB5"/>
    <w:rsid w:val="003E22EF"/>
    <w:rsid w:val="003E40CD"/>
    <w:rsid w:val="003E5460"/>
    <w:rsid w:val="003E5ACD"/>
    <w:rsid w:val="003E66DA"/>
    <w:rsid w:val="003E6B24"/>
    <w:rsid w:val="003F0AA9"/>
    <w:rsid w:val="003F0B38"/>
    <w:rsid w:val="0040477A"/>
    <w:rsid w:val="004057C0"/>
    <w:rsid w:val="00406DF7"/>
    <w:rsid w:val="00407E67"/>
    <w:rsid w:val="00410033"/>
    <w:rsid w:val="004227AD"/>
    <w:rsid w:val="0042462F"/>
    <w:rsid w:val="00424C42"/>
    <w:rsid w:val="00426501"/>
    <w:rsid w:val="00426F36"/>
    <w:rsid w:val="004339FD"/>
    <w:rsid w:val="004346DB"/>
    <w:rsid w:val="00435285"/>
    <w:rsid w:val="00437A67"/>
    <w:rsid w:val="004402C8"/>
    <w:rsid w:val="00442F85"/>
    <w:rsid w:val="0044731E"/>
    <w:rsid w:val="00447943"/>
    <w:rsid w:val="00450D8D"/>
    <w:rsid w:val="00451C74"/>
    <w:rsid w:val="00457980"/>
    <w:rsid w:val="00461004"/>
    <w:rsid w:val="00463E3E"/>
    <w:rsid w:val="00463E8C"/>
    <w:rsid w:val="004645C0"/>
    <w:rsid w:val="004649BC"/>
    <w:rsid w:val="004665EE"/>
    <w:rsid w:val="004725EE"/>
    <w:rsid w:val="00476FC3"/>
    <w:rsid w:val="00477DCA"/>
    <w:rsid w:val="00480F2E"/>
    <w:rsid w:val="004832CF"/>
    <w:rsid w:val="0048406D"/>
    <w:rsid w:val="00485EEB"/>
    <w:rsid w:val="00486AAF"/>
    <w:rsid w:val="00495FB0"/>
    <w:rsid w:val="004B383D"/>
    <w:rsid w:val="004B4DB0"/>
    <w:rsid w:val="004B61E9"/>
    <w:rsid w:val="004B62FD"/>
    <w:rsid w:val="004C07A8"/>
    <w:rsid w:val="004C14C8"/>
    <w:rsid w:val="004C5A05"/>
    <w:rsid w:val="004D11CD"/>
    <w:rsid w:val="004E16BD"/>
    <w:rsid w:val="004E1E0C"/>
    <w:rsid w:val="004E7338"/>
    <w:rsid w:val="004F352C"/>
    <w:rsid w:val="004F3FB2"/>
    <w:rsid w:val="004F6047"/>
    <w:rsid w:val="0050057D"/>
    <w:rsid w:val="00503B79"/>
    <w:rsid w:val="0050693A"/>
    <w:rsid w:val="00511E93"/>
    <w:rsid w:val="00514C8C"/>
    <w:rsid w:val="005174F7"/>
    <w:rsid w:val="00517AE7"/>
    <w:rsid w:val="00520312"/>
    <w:rsid w:val="0052573F"/>
    <w:rsid w:val="0052639A"/>
    <w:rsid w:val="005322C0"/>
    <w:rsid w:val="0053562C"/>
    <w:rsid w:val="005362C6"/>
    <w:rsid w:val="005375B9"/>
    <w:rsid w:val="005445AA"/>
    <w:rsid w:val="00552082"/>
    <w:rsid w:val="00557EAB"/>
    <w:rsid w:val="00560FEE"/>
    <w:rsid w:val="00563D5F"/>
    <w:rsid w:val="0056500A"/>
    <w:rsid w:val="005662E2"/>
    <w:rsid w:val="00566774"/>
    <w:rsid w:val="005667EB"/>
    <w:rsid w:val="00574768"/>
    <w:rsid w:val="005761AC"/>
    <w:rsid w:val="00576DCC"/>
    <w:rsid w:val="00577C95"/>
    <w:rsid w:val="005851EC"/>
    <w:rsid w:val="00585927"/>
    <w:rsid w:val="0058698B"/>
    <w:rsid w:val="00587C99"/>
    <w:rsid w:val="005908D1"/>
    <w:rsid w:val="00592697"/>
    <w:rsid w:val="00597D53"/>
    <w:rsid w:val="005A03EB"/>
    <w:rsid w:val="005A1F37"/>
    <w:rsid w:val="005A51F3"/>
    <w:rsid w:val="005A5585"/>
    <w:rsid w:val="005B60C7"/>
    <w:rsid w:val="005C12A4"/>
    <w:rsid w:val="005C4522"/>
    <w:rsid w:val="005C4B45"/>
    <w:rsid w:val="005D030C"/>
    <w:rsid w:val="005D123F"/>
    <w:rsid w:val="005D2428"/>
    <w:rsid w:val="005E4F8E"/>
    <w:rsid w:val="005E5A39"/>
    <w:rsid w:val="005E6FB7"/>
    <w:rsid w:val="005E7DF4"/>
    <w:rsid w:val="005F3B27"/>
    <w:rsid w:val="005F7983"/>
    <w:rsid w:val="00601080"/>
    <w:rsid w:val="006052A7"/>
    <w:rsid w:val="0060673F"/>
    <w:rsid w:val="00606A65"/>
    <w:rsid w:val="00607EE0"/>
    <w:rsid w:val="00613B97"/>
    <w:rsid w:val="00613FF0"/>
    <w:rsid w:val="00616278"/>
    <w:rsid w:val="006243F4"/>
    <w:rsid w:val="006278E5"/>
    <w:rsid w:val="0063004B"/>
    <w:rsid w:val="006335F3"/>
    <w:rsid w:val="0063364D"/>
    <w:rsid w:val="00635EE8"/>
    <w:rsid w:val="00641513"/>
    <w:rsid w:val="00642543"/>
    <w:rsid w:val="006438E4"/>
    <w:rsid w:val="006473FE"/>
    <w:rsid w:val="00651F3E"/>
    <w:rsid w:val="006532BA"/>
    <w:rsid w:val="006566C1"/>
    <w:rsid w:val="00657FDD"/>
    <w:rsid w:val="00665214"/>
    <w:rsid w:val="00671843"/>
    <w:rsid w:val="00671D05"/>
    <w:rsid w:val="00682A59"/>
    <w:rsid w:val="00682AEE"/>
    <w:rsid w:val="00683B62"/>
    <w:rsid w:val="00684EB3"/>
    <w:rsid w:val="006859B0"/>
    <w:rsid w:val="00692764"/>
    <w:rsid w:val="00692892"/>
    <w:rsid w:val="00695D34"/>
    <w:rsid w:val="006963C3"/>
    <w:rsid w:val="006A4626"/>
    <w:rsid w:val="006A4DAA"/>
    <w:rsid w:val="006C089E"/>
    <w:rsid w:val="006C28FD"/>
    <w:rsid w:val="006C65EF"/>
    <w:rsid w:val="006D2173"/>
    <w:rsid w:val="006D27F7"/>
    <w:rsid w:val="006D366B"/>
    <w:rsid w:val="006D60A0"/>
    <w:rsid w:val="006D672C"/>
    <w:rsid w:val="006D6F3F"/>
    <w:rsid w:val="006E0127"/>
    <w:rsid w:val="006E1176"/>
    <w:rsid w:val="006E123D"/>
    <w:rsid w:val="006E7A14"/>
    <w:rsid w:val="006F2491"/>
    <w:rsid w:val="006F3334"/>
    <w:rsid w:val="006F661F"/>
    <w:rsid w:val="006F7739"/>
    <w:rsid w:val="006F78D3"/>
    <w:rsid w:val="0070605A"/>
    <w:rsid w:val="00706EB7"/>
    <w:rsid w:val="007104B4"/>
    <w:rsid w:val="0071120C"/>
    <w:rsid w:val="00711E52"/>
    <w:rsid w:val="00711EBC"/>
    <w:rsid w:val="00712198"/>
    <w:rsid w:val="007122C9"/>
    <w:rsid w:val="007128D4"/>
    <w:rsid w:val="00712A75"/>
    <w:rsid w:val="00725D71"/>
    <w:rsid w:val="0072660C"/>
    <w:rsid w:val="00727531"/>
    <w:rsid w:val="00727E27"/>
    <w:rsid w:val="00730859"/>
    <w:rsid w:val="00735B1C"/>
    <w:rsid w:val="00745E63"/>
    <w:rsid w:val="00760360"/>
    <w:rsid w:val="007657E9"/>
    <w:rsid w:val="00765A0D"/>
    <w:rsid w:val="007701CD"/>
    <w:rsid w:val="0077444E"/>
    <w:rsid w:val="007802A7"/>
    <w:rsid w:val="00782AD0"/>
    <w:rsid w:val="00787C75"/>
    <w:rsid w:val="00792177"/>
    <w:rsid w:val="007926E8"/>
    <w:rsid w:val="007933D8"/>
    <w:rsid w:val="00794419"/>
    <w:rsid w:val="007963F7"/>
    <w:rsid w:val="00796DEC"/>
    <w:rsid w:val="007A1C5D"/>
    <w:rsid w:val="007A67A0"/>
    <w:rsid w:val="007B5439"/>
    <w:rsid w:val="007B57F6"/>
    <w:rsid w:val="007B718D"/>
    <w:rsid w:val="007C2515"/>
    <w:rsid w:val="007C6348"/>
    <w:rsid w:val="007E0445"/>
    <w:rsid w:val="007E4EEE"/>
    <w:rsid w:val="007E731E"/>
    <w:rsid w:val="007F195B"/>
    <w:rsid w:val="007F50E5"/>
    <w:rsid w:val="007F5C0C"/>
    <w:rsid w:val="007F6493"/>
    <w:rsid w:val="008106F1"/>
    <w:rsid w:val="0081357E"/>
    <w:rsid w:val="00814A4B"/>
    <w:rsid w:val="00816FF7"/>
    <w:rsid w:val="008172A4"/>
    <w:rsid w:val="00817610"/>
    <w:rsid w:val="00820750"/>
    <w:rsid w:val="00820BAA"/>
    <w:rsid w:val="0082402D"/>
    <w:rsid w:val="0084513B"/>
    <w:rsid w:val="00850E15"/>
    <w:rsid w:val="008536F4"/>
    <w:rsid w:val="00854D37"/>
    <w:rsid w:val="00857C04"/>
    <w:rsid w:val="00864DE8"/>
    <w:rsid w:val="0086664A"/>
    <w:rsid w:val="00871869"/>
    <w:rsid w:val="0087265E"/>
    <w:rsid w:val="008808FE"/>
    <w:rsid w:val="00890971"/>
    <w:rsid w:val="00891B5E"/>
    <w:rsid w:val="00891E99"/>
    <w:rsid w:val="008A08D0"/>
    <w:rsid w:val="008A32C4"/>
    <w:rsid w:val="008A3E6D"/>
    <w:rsid w:val="008A7F6C"/>
    <w:rsid w:val="008B12F1"/>
    <w:rsid w:val="008B3C1C"/>
    <w:rsid w:val="008B712E"/>
    <w:rsid w:val="008C18A4"/>
    <w:rsid w:val="008C1BBB"/>
    <w:rsid w:val="008C2BC0"/>
    <w:rsid w:val="008C4E17"/>
    <w:rsid w:val="008C51EE"/>
    <w:rsid w:val="008D02C7"/>
    <w:rsid w:val="008E04FC"/>
    <w:rsid w:val="008E22E7"/>
    <w:rsid w:val="008E38D6"/>
    <w:rsid w:val="008E4822"/>
    <w:rsid w:val="008F4F88"/>
    <w:rsid w:val="008F76DE"/>
    <w:rsid w:val="009001BF"/>
    <w:rsid w:val="009003FB"/>
    <w:rsid w:val="00907201"/>
    <w:rsid w:val="00911081"/>
    <w:rsid w:val="00911164"/>
    <w:rsid w:val="00912135"/>
    <w:rsid w:val="00912B50"/>
    <w:rsid w:val="00921B67"/>
    <w:rsid w:val="00927D79"/>
    <w:rsid w:val="00931F69"/>
    <w:rsid w:val="0093243C"/>
    <w:rsid w:val="00934884"/>
    <w:rsid w:val="00934FE8"/>
    <w:rsid w:val="00941D15"/>
    <w:rsid w:val="009518B5"/>
    <w:rsid w:val="009525D2"/>
    <w:rsid w:val="009528AF"/>
    <w:rsid w:val="00955D58"/>
    <w:rsid w:val="009561BF"/>
    <w:rsid w:val="009569B9"/>
    <w:rsid w:val="00963312"/>
    <w:rsid w:val="00964386"/>
    <w:rsid w:val="009657BF"/>
    <w:rsid w:val="00966673"/>
    <w:rsid w:val="00971D3C"/>
    <w:rsid w:val="009816DE"/>
    <w:rsid w:val="0098200C"/>
    <w:rsid w:val="00983DD4"/>
    <w:rsid w:val="00983E49"/>
    <w:rsid w:val="00984087"/>
    <w:rsid w:val="00986B3A"/>
    <w:rsid w:val="00990012"/>
    <w:rsid w:val="009A16E3"/>
    <w:rsid w:val="009A2A65"/>
    <w:rsid w:val="009A38B8"/>
    <w:rsid w:val="009A4E52"/>
    <w:rsid w:val="009A6801"/>
    <w:rsid w:val="009B0494"/>
    <w:rsid w:val="009B1091"/>
    <w:rsid w:val="009B4A1B"/>
    <w:rsid w:val="009B4E85"/>
    <w:rsid w:val="009B6DDA"/>
    <w:rsid w:val="009B7885"/>
    <w:rsid w:val="009C360B"/>
    <w:rsid w:val="009D3FB3"/>
    <w:rsid w:val="009D5427"/>
    <w:rsid w:val="009D7629"/>
    <w:rsid w:val="009E0F39"/>
    <w:rsid w:val="009E5952"/>
    <w:rsid w:val="009E7ED8"/>
    <w:rsid w:val="009F09FF"/>
    <w:rsid w:val="009F392B"/>
    <w:rsid w:val="009F5A36"/>
    <w:rsid w:val="00A0179C"/>
    <w:rsid w:val="00A01DCA"/>
    <w:rsid w:val="00A01E99"/>
    <w:rsid w:val="00A02A65"/>
    <w:rsid w:val="00A04ECE"/>
    <w:rsid w:val="00A06375"/>
    <w:rsid w:val="00A10D9F"/>
    <w:rsid w:val="00A10E49"/>
    <w:rsid w:val="00A13457"/>
    <w:rsid w:val="00A165CE"/>
    <w:rsid w:val="00A17C8B"/>
    <w:rsid w:val="00A21528"/>
    <w:rsid w:val="00A22592"/>
    <w:rsid w:val="00A257DF"/>
    <w:rsid w:val="00A317D4"/>
    <w:rsid w:val="00A31B36"/>
    <w:rsid w:val="00A32F4B"/>
    <w:rsid w:val="00A40818"/>
    <w:rsid w:val="00A44FF2"/>
    <w:rsid w:val="00A50E8E"/>
    <w:rsid w:val="00A55731"/>
    <w:rsid w:val="00A56722"/>
    <w:rsid w:val="00A6064C"/>
    <w:rsid w:val="00A62AD9"/>
    <w:rsid w:val="00A71A9F"/>
    <w:rsid w:val="00A774DC"/>
    <w:rsid w:val="00A836D4"/>
    <w:rsid w:val="00A839C1"/>
    <w:rsid w:val="00A865D9"/>
    <w:rsid w:val="00A8727B"/>
    <w:rsid w:val="00AA13E4"/>
    <w:rsid w:val="00AA14C2"/>
    <w:rsid w:val="00AA3C63"/>
    <w:rsid w:val="00AA48DB"/>
    <w:rsid w:val="00AA5FAE"/>
    <w:rsid w:val="00AA69BF"/>
    <w:rsid w:val="00AA7E09"/>
    <w:rsid w:val="00AB4A18"/>
    <w:rsid w:val="00AB71A0"/>
    <w:rsid w:val="00AC4567"/>
    <w:rsid w:val="00AD404F"/>
    <w:rsid w:val="00AE26C7"/>
    <w:rsid w:val="00AE2C99"/>
    <w:rsid w:val="00AE362A"/>
    <w:rsid w:val="00B00BFE"/>
    <w:rsid w:val="00B02F77"/>
    <w:rsid w:val="00B15449"/>
    <w:rsid w:val="00B221C7"/>
    <w:rsid w:val="00B26B24"/>
    <w:rsid w:val="00B31504"/>
    <w:rsid w:val="00B3414A"/>
    <w:rsid w:val="00B43B2D"/>
    <w:rsid w:val="00B456DC"/>
    <w:rsid w:val="00B47B5C"/>
    <w:rsid w:val="00B55920"/>
    <w:rsid w:val="00B63E9D"/>
    <w:rsid w:val="00B649C5"/>
    <w:rsid w:val="00B661DB"/>
    <w:rsid w:val="00B661E6"/>
    <w:rsid w:val="00B71BB2"/>
    <w:rsid w:val="00B720DF"/>
    <w:rsid w:val="00B73BE2"/>
    <w:rsid w:val="00B74526"/>
    <w:rsid w:val="00B75188"/>
    <w:rsid w:val="00B751FA"/>
    <w:rsid w:val="00B7608F"/>
    <w:rsid w:val="00B85752"/>
    <w:rsid w:val="00B869C6"/>
    <w:rsid w:val="00B87AD3"/>
    <w:rsid w:val="00B87F41"/>
    <w:rsid w:val="00B918DC"/>
    <w:rsid w:val="00B92E15"/>
    <w:rsid w:val="00B946E5"/>
    <w:rsid w:val="00B96C12"/>
    <w:rsid w:val="00B9733B"/>
    <w:rsid w:val="00BA0963"/>
    <w:rsid w:val="00BA4C6A"/>
    <w:rsid w:val="00BA5A90"/>
    <w:rsid w:val="00BB1048"/>
    <w:rsid w:val="00BB5E08"/>
    <w:rsid w:val="00BB75F9"/>
    <w:rsid w:val="00BB79C5"/>
    <w:rsid w:val="00BC0B3C"/>
    <w:rsid w:val="00BC6997"/>
    <w:rsid w:val="00BD3CE8"/>
    <w:rsid w:val="00BE158F"/>
    <w:rsid w:val="00BE26E7"/>
    <w:rsid w:val="00BF1831"/>
    <w:rsid w:val="00BF2432"/>
    <w:rsid w:val="00C0027D"/>
    <w:rsid w:val="00C00952"/>
    <w:rsid w:val="00C042AF"/>
    <w:rsid w:val="00C06E62"/>
    <w:rsid w:val="00C10518"/>
    <w:rsid w:val="00C105E7"/>
    <w:rsid w:val="00C12DD7"/>
    <w:rsid w:val="00C14CF4"/>
    <w:rsid w:val="00C2083B"/>
    <w:rsid w:val="00C2300B"/>
    <w:rsid w:val="00C23D68"/>
    <w:rsid w:val="00C25AE5"/>
    <w:rsid w:val="00C26D3E"/>
    <w:rsid w:val="00C30668"/>
    <w:rsid w:val="00C3769B"/>
    <w:rsid w:val="00C42143"/>
    <w:rsid w:val="00C466AE"/>
    <w:rsid w:val="00C47398"/>
    <w:rsid w:val="00C50F14"/>
    <w:rsid w:val="00C55C23"/>
    <w:rsid w:val="00C574D4"/>
    <w:rsid w:val="00C619E9"/>
    <w:rsid w:val="00C6606C"/>
    <w:rsid w:val="00C6774A"/>
    <w:rsid w:val="00C73EE6"/>
    <w:rsid w:val="00C77B5B"/>
    <w:rsid w:val="00C802F0"/>
    <w:rsid w:val="00C806C1"/>
    <w:rsid w:val="00C80A57"/>
    <w:rsid w:val="00C8175A"/>
    <w:rsid w:val="00C81913"/>
    <w:rsid w:val="00C83E86"/>
    <w:rsid w:val="00C8492E"/>
    <w:rsid w:val="00C97476"/>
    <w:rsid w:val="00CA44EB"/>
    <w:rsid w:val="00CA4D73"/>
    <w:rsid w:val="00CB79C5"/>
    <w:rsid w:val="00CC037C"/>
    <w:rsid w:val="00CC0B47"/>
    <w:rsid w:val="00CC6458"/>
    <w:rsid w:val="00CD182F"/>
    <w:rsid w:val="00CD6C47"/>
    <w:rsid w:val="00CE2C35"/>
    <w:rsid w:val="00CE2DB4"/>
    <w:rsid w:val="00CE3C3F"/>
    <w:rsid w:val="00CE5E0F"/>
    <w:rsid w:val="00CE602B"/>
    <w:rsid w:val="00CE6C6F"/>
    <w:rsid w:val="00CE7DD4"/>
    <w:rsid w:val="00CF070D"/>
    <w:rsid w:val="00D00246"/>
    <w:rsid w:val="00D01FBD"/>
    <w:rsid w:val="00D05035"/>
    <w:rsid w:val="00D12BAE"/>
    <w:rsid w:val="00D1526C"/>
    <w:rsid w:val="00D15AC2"/>
    <w:rsid w:val="00D165FD"/>
    <w:rsid w:val="00D16F90"/>
    <w:rsid w:val="00D21D77"/>
    <w:rsid w:val="00D256E6"/>
    <w:rsid w:val="00D26A8E"/>
    <w:rsid w:val="00D27D9C"/>
    <w:rsid w:val="00D41773"/>
    <w:rsid w:val="00D423C0"/>
    <w:rsid w:val="00D4503C"/>
    <w:rsid w:val="00D45089"/>
    <w:rsid w:val="00D4529D"/>
    <w:rsid w:val="00D452A8"/>
    <w:rsid w:val="00D46D4F"/>
    <w:rsid w:val="00D523EB"/>
    <w:rsid w:val="00D616C6"/>
    <w:rsid w:val="00D677D4"/>
    <w:rsid w:val="00D71882"/>
    <w:rsid w:val="00D730A0"/>
    <w:rsid w:val="00D73A36"/>
    <w:rsid w:val="00D75E61"/>
    <w:rsid w:val="00D82B65"/>
    <w:rsid w:val="00D839CE"/>
    <w:rsid w:val="00D84ED5"/>
    <w:rsid w:val="00D85209"/>
    <w:rsid w:val="00D86557"/>
    <w:rsid w:val="00D8656E"/>
    <w:rsid w:val="00D9038B"/>
    <w:rsid w:val="00D91500"/>
    <w:rsid w:val="00D9491B"/>
    <w:rsid w:val="00D97BB8"/>
    <w:rsid w:val="00DA32ED"/>
    <w:rsid w:val="00DA39C2"/>
    <w:rsid w:val="00DA39DB"/>
    <w:rsid w:val="00DA5E38"/>
    <w:rsid w:val="00DA7BFC"/>
    <w:rsid w:val="00DC0568"/>
    <w:rsid w:val="00DC07EE"/>
    <w:rsid w:val="00DD0DC8"/>
    <w:rsid w:val="00DD5139"/>
    <w:rsid w:val="00DD7072"/>
    <w:rsid w:val="00DD779C"/>
    <w:rsid w:val="00DE1090"/>
    <w:rsid w:val="00DE18F7"/>
    <w:rsid w:val="00DE1AD5"/>
    <w:rsid w:val="00DE2D9C"/>
    <w:rsid w:val="00DE4011"/>
    <w:rsid w:val="00DE4ACA"/>
    <w:rsid w:val="00DE4D52"/>
    <w:rsid w:val="00DE5B3E"/>
    <w:rsid w:val="00DF6E9A"/>
    <w:rsid w:val="00E10D32"/>
    <w:rsid w:val="00E10D93"/>
    <w:rsid w:val="00E1388D"/>
    <w:rsid w:val="00E14962"/>
    <w:rsid w:val="00E20904"/>
    <w:rsid w:val="00E314E7"/>
    <w:rsid w:val="00E33291"/>
    <w:rsid w:val="00E36906"/>
    <w:rsid w:val="00E4227D"/>
    <w:rsid w:val="00E51325"/>
    <w:rsid w:val="00E56FCA"/>
    <w:rsid w:val="00E60EB0"/>
    <w:rsid w:val="00E62319"/>
    <w:rsid w:val="00E62AF4"/>
    <w:rsid w:val="00E63218"/>
    <w:rsid w:val="00E82B7F"/>
    <w:rsid w:val="00E855AB"/>
    <w:rsid w:val="00E909BF"/>
    <w:rsid w:val="00E911A2"/>
    <w:rsid w:val="00E916AA"/>
    <w:rsid w:val="00E93FFF"/>
    <w:rsid w:val="00EA0006"/>
    <w:rsid w:val="00EA2EB6"/>
    <w:rsid w:val="00EB3567"/>
    <w:rsid w:val="00EB4B84"/>
    <w:rsid w:val="00EB588B"/>
    <w:rsid w:val="00EC18AD"/>
    <w:rsid w:val="00EC2048"/>
    <w:rsid w:val="00EC30BC"/>
    <w:rsid w:val="00EC3607"/>
    <w:rsid w:val="00EC3858"/>
    <w:rsid w:val="00EC400E"/>
    <w:rsid w:val="00EC424C"/>
    <w:rsid w:val="00EC7C28"/>
    <w:rsid w:val="00ED1791"/>
    <w:rsid w:val="00ED2263"/>
    <w:rsid w:val="00ED5800"/>
    <w:rsid w:val="00ED67A7"/>
    <w:rsid w:val="00EE2206"/>
    <w:rsid w:val="00EE23FD"/>
    <w:rsid w:val="00EE37BD"/>
    <w:rsid w:val="00EE3BC4"/>
    <w:rsid w:val="00EE43AF"/>
    <w:rsid w:val="00EF0D35"/>
    <w:rsid w:val="00EF2C8F"/>
    <w:rsid w:val="00EF3B19"/>
    <w:rsid w:val="00F00495"/>
    <w:rsid w:val="00F01D2B"/>
    <w:rsid w:val="00F0660C"/>
    <w:rsid w:val="00F06CE1"/>
    <w:rsid w:val="00F110F0"/>
    <w:rsid w:val="00F113B1"/>
    <w:rsid w:val="00F145AE"/>
    <w:rsid w:val="00F14FBB"/>
    <w:rsid w:val="00F23D90"/>
    <w:rsid w:val="00F23DD9"/>
    <w:rsid w:val="00F25984"/>
    <w:rsid w:val="00F26D33"/>
    <w:rsid w:val="00F3189F"/>
    <w:rsid w:val="00F32059"/>
    <w:rsid w:val="00F36744"/>
    <w:rsid w:val="00F37897"/>
    <w:rsid w:val="00F43EFF"/>
    <w:rsid w:val="00F46408"/>
    <w:rsid w:val="00F473B3"/>
    <w:rsid w:val="00F47D57"/>
    <w:rsid w:val="00F562D7"/>
    <w:rsid w:val="00F601F8"/>
    <w:rsid w:val="00F611EC"/>
    <w:rsid w:val="00F65954"/>
    <w:rsid w:val="00F665B2"/>
    <w:rsid w:val="00F70C3F"/>
    <w:rsid w:val="00F70EB5"/>
    <w:rsid w:val="00F7223F"/>
    <w:rsid w:val="00F72781"/>
    <w:rsid w:val="00F90EF8"/>
    <w:rsid w:val="00F931EE"/>
    <w:rsid w:val="00F97BE5"/>
    <w:rsid w:val="00FA20CA"/>
    <w:rsid w:val="00FA3180"/>
    <w:rsid w:val="00FA4DBA"/>
    <w:rsid w:val="00FB0390"/>
    <w:rsid w:val="00FB0A8B"/>
    <w:rsid w:val="00FC07AE"/>
    <w:rsid w:val="00FC16C5"/>
    <w:rsid w:val="00FC4711"/>
    <w:rsid w:val="00FD1502"/>
    <w:rsid w:val="00FD2FB2"/>
    <w:rsid w:val="00FD4B79"/>
    <w:rsid w:val="00FD51DF"/>
    <w:rsid w:val="00FE12D4"/>
    <w:rsid w:val="00FE6078"/>
    <w:rsid w:val="00FE69DB"/>
    <w:rsid w:val="00FF752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8446-48AF-46E5-A060-7B827437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45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5967-5351-4934-9A7D-DC57C75E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6720</Words>
  <Characters>3831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2021-12-23T09:30:00Z</cp:lastPrinted>
  <dcterms:created xsi:type="dcterms:W3CDTF">2023-08-30T07:14:00Z</dcterms:created>
  <dcterms:modified xsi:type="dcterms:W3CDTF">2023-08-30T07:14:00Z</dcterms:modified>
</cp:coreProperties>
</file>