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AD" w:rsidRDefault="003F2FAD" w:rsidP="003F2FA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F2FAD" w:rsidRDefault="003F2FAD" w:rsidP="003F2FA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F2FAD" w:rsidRDefault="003F2FAD" w:rsidP="003F2FA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F2FAD" w:rsidRDefault="003F2FAD" w:rsidP="003F2FA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F2FAD" w:rsidRDefault="003F2FAD" w:rsidP="003F2FA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F2FAD" w:rsidRDefault="003F2FAD" w:rsidP="003F2FA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F2FAD" w:rsidRDefault="003F2FAD" w:rsidP="003F2FA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F2FAD" w:rsidRDefault="003F2FAD" w:rsidP="003F2FA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F2FAD" w:rsidRDefault="003F2FAD" w:rsidP="003F2FA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856A1" w:rsidRPr="003F2FAD" w:rsidRDefault="000856A1" w:rsidP="000856A1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3F2FAD">
        <w:rPr>
          <w:rFonts w:ascii="Times New Roman" w:hAnsi="Times New Roman"/>
          <w:b/>
          <w:bCs/>
          <w:sz w:val="28"/>
          <w:szCs w:val="28"/>
          <w:lang w:val="uk-UA"/>
        </w:rPr>
        <w:t xml:space="preserve">у справі </w:t>
      </w:r>
      <w:r w:rsidRPr="003F2FAD">
        <w:rPr>
          <w:rFonts w:ascii="Times New Roman" w:hAnsi="Times New Roman"/>
          <w:b/>
          <w:sz w:val="28"/>
          <w:szCs w:val="28"/>
          <w:lang w:val="uk-UA"/>
        </w:rPr>
        <w:t xml:space="preserve">за конституційною скаргою </w:t>
      </w:r>
      <w:r w:rsidRPr="003F2FAD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Василенка Сергія Миколайовича </w:t>
      </w:r>
      <w:r w:rsidRPr="003F2FAD">
        <w:rPr>
          <w:rFonts w:ascii="Times New Roman" w:hAnsi="Times New Roman"/>
          <w:b/>
          <w:sz w:val="28"/>
          <w:szCs w:val="28"/>
          <w:lang w:val="uk-UA"/>
        </w:rPr>
        <w:t xml:space="preserve">щодо відповідності Конституції України (конституційності) </w:t>
      </w:r>
      <w:r w:rsidRPr="003F2FAD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пункту 6 розділу ІІ „Прикінцеві і перехідні положення“ Закону України „Про внесення змін до деяких законодавчих актів України щодо першочергових заходів із</w:t>
      </w:r>
      <w:r w:rsidRPr="003F2FAD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br/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ab/>
      </w:r>
      <w:r w:rsidRPr="003F2FAD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реформи органів прокуратури“ </w:t>
      </w:r>
    </w:p>
    <w:p w:rsidR="000856A1" w:rsidRPr="003F2FAD" w:rsidRDefault="000856A1" w:rsidP="000856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F2FAD">
        <w:rPr>
          <w:rFonts w:ascii="Times New Roman" w:hAnsi="Times New Roman"/>
          <w:b/>
          <w:bCs/>
          <w:sz w:val="28"/>
          <w:szCs w:val="28"/>
          <w:lang w:val="uk-UA"/>
        </w:rPr>
        <w:t>(щодо гарантій незалежності прокурора)</w:t>
      </w:r>
    </w:p>
    <w:p w:rsidR="000856A1" w:rsidRPr="003F2FAD" w:rsidRDefault="000856A1" w:rsidP="000856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56A1" w:rsidRPr="003F2FAD" w:rsidRDefault="000856A1" w:rsidP="000856A1">
      <w:pPr>
        <w:pStyle w:val="p1"/>
        <w:tabs>
          <w:tab w:val="right" w:pos="963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F2FAD">
        <w:rPr>
          <w:bCs/>
          <w:sz w:val="28"/>
          <w:szCs w:val="28"/>
          <w:lang w:val="uk-UA"/>
        </w:rPr>
        <w:t xml:space="preserve">К и ї в </w:t>
      </w:r>
      <w:r w:rsidRPr="003F2FAD">
        <w:rPr>
          <w:bCs/>
          <w:sz w:val="28"/>
          <w:szCs w:val="28"/>
          <w:lang w:val="uk-UA"/>
        </w:rPr>
        <w:tab/>
        <w:t xml:space="preserve">Справа № </w:t>
      </w:r>
      <w:r w:rsidRPr="003F2FAD">
        <w:rPr>
          <w:sz w:val="28"/>
          <w:szCs w:val="28"/>
          <w:lang w:val="uk-UA"/>
        </w:rPr>
        <w:t>3-5/2022(9/22)</w:t>
      </w:r>
    </w:p>
    <w:p w:rsidR="000856A1" w:rsidRPr="003F2FAD" w:rsidRDefault="000856A1" w:rsidP="000856A1">
      <w:pPr>
        <w:pStyle w:val="p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F2FAD">
        <w:rPr>
          <w:sz w:val="28"/>
          <w:szCs w:val="28"/>
          <w:lang w:val="uk-UA"/>
        </w:rPr>
        <w:t>1 березня 2023 року</w:t>
      </w:r>
    </w:p>
    <w:p w:rsidR="000856A1" w:rsidRPr="003F2FAD" w:rsidRDefault="000856A1" w:rsidP="000856A1">
      <w:pPr>
        <w:pStyle w:val="p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F2FAD">
        <w:rPr>
          <w:sz w:val="28"/>
          <w:szCs w:val="28"/>
          <w:lang w:val="uk-UA"/>
        </w:rPr>
        <w:t>№ 1-р(ІІ)/2023</w:t>
      </w:r>
    </w:p>
    <w:p w:rsidR="000856A1" w:rsidRPr="003F2FAD" w:rsidRDefault="000856A1" w:rsidP="000856A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56A1" w:rsidRPr="003F2FAD" w:rsidRDefault="000856A1" w:rsidP="000856A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FAD">
        <w:rPr>
          <w:rFonts w:ascii="Times New Roman" w:hAnsi="Times New Roman" w:cs="Times New Roman"/>
          <w:sz w:val="28"/>
          <w:szCs w:val="28"/>
          <w:lang w:val="uk-UA"/>
        </w:rPr>
        <w:t>Другий сенат Конституційного Суду України у складі:</w:t>
      </w:r>
    </w:p>
    <w:p w:rsidR="000856A1" w:rsidRPr="003F2FAD" w:rsidRDefault="000856A1" w:rsidP="000856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56A1" w:rsidRPr="003F2FAD" w:rsidRDefault="000856A1" w:rsidP="000856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/>
        </w:rPr>
        <w:t>Головатий Сергій Петрович (голова засідання),</w:t>
      </w:r>
    </w:p>
    <w:p w:rsidR="000856A1" w:rsidRPr="003F2FAD" w:rsidRDefault="000856A1" w:rsidP="000856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/>
        </w:rPr>
        <w:t xml:space="preserve">Городовенко Віктор Валентинович, </w:t>
      </w:r>
    </w:p>
    <w:p w:rsidR="000856A1" w:rsidRPr="003F2FAD" w:rsidRDefault="000856A1" w:rsidP="000856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/>
        </w:rPr>
        <w:t>Лемак Василь Васильович,</w:t>
      </w:r>
    </w:p>
    <w:p w:rsidR="000856A1" w:rsidRPr="003F2FAD" w:rsidRDefault="000856A1" w:rsidP="000856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/>
        </w:rPr>
        <w:t>Мойсик Володимир Романович,</w:t>
      </w:r>
    </w:p>
    <w:p w:rsidR="000856A1" w:rsidRPr="003F2FAD" w:rsidRDefault="000856A1" w:rsidP="000856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/>
        </w:rPr>
        <w:t>Первомайський Олег Олексійович (доповідач),</w:t>
      </w:r>
    </w:p>
    <w:p w:rsidR="000856A1" w:rsidRPr="003F2FAD" w:rsidRDefault="000856A1" w:rsidP="000856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/>
        </w:rPr>
        <w:t>Юровська Галина Валентинівна,</w:t>
      </w:r>
    </w:p>
    <w:p w:rsidR="000856A1" w:rsidRPr="003F2FAD" w:rsidRDefault="000856A1" w:rsidP="000856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/>
        </w:rPr>
        <w:t xml:space="preserve">розглянув на пленарному засіданні справу за конституційною скаргою </w:t>
      </w: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Василенка Сергія Миколайовича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щодо відповідності Конституції України (конституційності) </w:t>
      </w: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t>пункту 6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нів прокуратури“ від 19 вересня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t>2019 року № 113–IX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t>(Відомості Верховної Ради України, 2019 р., № 42, ст. 238)</w:t>
      </w:r>
      <w:r w:rsidRPr="003F2FAD">
        <w:rPr>
          <w:rFonts w:ascii="Times New Roman" w:hAnsi="Times New Roman"/>
          <w:sz w:val="28"/>
          <w:szCs w:val="28"/>
          <w:lang w:val="uk-UA"/>
        </w:rPr>
        <w:t>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/>
        </w:rPr>
        <w:t>Заслухавши суддю-доповідача Первомайського О.О. та дослідивши матеріали справи, зокрема позиції, що їх висловили: Президент України Зеленський В.О.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 Голова Верховної Ради України Стефанчук Р.О.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 заступник </w:t>
      </w:r>
      <w:r w:rsidRPr="003F2FAD">
        <w:rPr>
          <w:rFonts w:ascii="Times New Roman" w:hAnsi="Times New Roman"/>
          <w:sz w:val="28"/>
          <w:szCs w:val="28"/>
          <w:lang w:val="uk-UA"/>
        </w:rPr>
        <w:lastRenderedPageBreak/>
        <w:t>Генерального прокурора Вербицький Д.А.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 директор Тренінгового центру прокурорів України Отраднова О.О.; науковці: </w:t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 xml:space="preserve">Київського національного університету імені Тараса Шевченка – 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доктор юридичних наук, професор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3F2FAD">
        <w:rPr>
          <w:rFonts w:ascii="Times New Roman" w:hAnsi="Times New Roman"/>
          <w:sz w:val="28"/>
          <w:szCs w:val="28"/>
          <w:lang w:val="uk-UA"/>
        </w:rPr>
        <w:t>Іншин М.І., доктор юридичних наук, професор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2FAD">
        <w:rPr>
          <w:rFonts w:ascii="Times New Roman" w:hAnsi="Times New Roman"/>
          <w:sz w:val="28"/>
          <w:szCs w:val="28"/>
          <w:lang w:val="uk-UA"/>
        </w:rPr>
        <w:t>Хотинська-Нор О.З.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F2FAD">
        <w:rPr>
          <w:rFonts w:ascii="Times New Roman" w:hAnsi="Times New Roman"/>
          <w:sz w:val="28"/>
          <w:szCs w:val="28"/>
          <w:lang w:val="uk-UA"/>
        </w:rPr>
        <w:t>Державного вищого навчального закладу „Ужгородський національний університет“ – д</w:t>
      </w:r>
      <w:r>
        <w:rPr>
          <w:rFonts w:ascii="Times New Roman" w:hAnsi="Times New Roman"/>
          <w:sz w:val="28"/>
          <w:szCs w:val="28"/>
          <w:lang w:val="uk-UA"/>
        </w:rPr>
        <w:t xml:space="preserve">октор юридичних наук, професор </w:t>
      </w:r>
      <w:r w:rsidRPr="003F2FAD">
        <w:rPr>
          <w:rFonts w:ascii="Times New Roman" w:hAnsi="Times New Roman"/>
          <w:sz w:val="28"/>
          <w:szCs w:val="28"/>
          <w:lang w:val="uk-UA"/>
        </w:rPr>
        <w:t>Лазур</w:t>
      </w:r>
      <w:r>
        <w:rPr>
          <w:rFonts w:ascii="Times New Roman" w:hAnsi="Times New Roman"/>
          <w:sz w:val="28"/>
          <w:szCs w:val="28"/>
          <w:lang w:val="uk-UA"/>
        </w:rPr>
        <w:t xml:space="preserve"> Я.В., кандидат юридичних наук </w:t>
      </w:r>
      <w:r w:rsidRPr="003F2FAD">
        <w:rPr>
          <w:rFonts w:ascii="Times New Roman" w:hAnsi="Times New Roman"/>
          <w:sz w:val="28"/>
          <w:szCs w:val="28"/>
          <w:lang w:val="uk-UA"/>
        </w:rPr>
        <w:t>Нечипорук Л.Д.</w:t>
      </w:r>
      <w:r>
        <w:rPr>
          <w:rFonts w:ascii="Times New Roman" w:eastAsia="HiddenHorzOCR" w:hAnsi="Times New Roman"/>
          <w:sz w:val="28"/>
          <w:szCs w:val="28"/>
          <w:lang w:val="uk-UA"/>
        </w:rPr>
        <w:t>,</w:t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 xml:space="preserve"> </w:t>
      </w:r>
      <w:r w:rsidRPr="003F2FAD">
        <w:rPr>
          <w:rFonts w:ascii="Times New Roman" w:hAnsi="Times New Roman"/>
          <w:sz w:val="28"/>
          <w:szCs w:val="28"/>
          <w:lang w:val="uk-UA"/>
        </w:rPr>
        <w:t>Національного юридичного університету імені Ярослава Мудрого – доктор юридичних наук, професор Середа</w:t>
      </w:r>
      <w:r>
        <w:rPr>
          <w:rFonts w:ascii="Times New Roman" w:hAnsi="Times New Roman"/>
          <w:sz w:val="28"/>
          <w:szCs w:val="28"/>
          <w:lang w:val="uk-UA"/>
        </w:rPr>
        <w:t xml:space="preserve"> О.Г., кандидат юридичних наук 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Зіноватна І.В.; </w:t>
      </w:r>
      <w:r>
        <w:rPr>
          <w:rFonts w:ascii="Times New Roman" w:hAnsi="Times New Roman"/>
          <w:sz w:val="28"/>
          <w:szCs w:val="28"/>
          <w:lang w:val="uk-UA"/>
        </w:rPr>
        <w:t xml:space="preserve">а також </w:t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 xml:space="preserve">члени Науково-консультативної ради Конституційного Суду України: </w:t>
      </w:r>
      <w:r w:rsidRPr="003F2FAD">
        <w:rPr>
          <w:rFonts w:ascii="Times New Roman" w:hAnsi="Times New Roman"/>
          <w:sz w:val="28"/>
          <w:szCs w:val="28"/>
          <w:lang w:val="uk-UA"/>
        </w:rPr>
        <w:t>доктор юридичних наук, професор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3F2FAD">
        <w:rPr>
          <w:rFonts w:ascii="Times New Roman" w:hAnsi="Times New Roman"/>
          <w:sz w:val="28"/>
          <w:szCs w:val="28"/>
          <w:lang w:val="uk-UA"/>
        </w:rPr>
        <w:t>Вавженчук С.Я., доктор юридичних наук, професор Москвич Л.М., Конституційний Суд України</w:t>
      </w:r>
    </w:p>
    <w:p w:rsidR="000856A1" w:rsidRPr="003F2FAD" w:rsidRDefault="000856A1" w:rsidP="000856A1">
      <w:pPr>
        <w:spacing w:after="0" w:line="372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0856A1" w:rsidRPr="003F2FAD" w:rsidRDefault="000856A1" w:rsidP="000856A1">
      <w:pPr>
        <w:spacing w:after="0" w:line="37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F2FAD">
        <w:rPr>
          <w:rFonts w:ascii="Times New Roman" w:hAnsi="Times New Roman"/>
          <w:b/>
          <w:sz w:val="28"/>
          <w:szCs w:val="28"/>
          <w:lang w:val="uk-UA"/>
        </w:rPr>
        <w:t>у с т а н о в и в: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E491B">
        <w:rPr>
          <w:rFonts w:ascii="Times New Roman" w:eastAsia="Times New Roman" w:hAnsi="Times New Roman"/>
          <w:sz w:val="28"/>
          <w:szCs w:val="28"/>
          <w:lang w:val="uk-UA"/>
        </w:rPr>
        <w:t>1.</w:t>
      </w:r>
      <w:r w:rsidRPr="004E491B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 w:rsidRPr="004E491B">
        <w:rPr>
          <w:rFonts w:ascii="Times New Roman" w:hAnsi="Times New Roman"/>
          <w:sz w:val="28"/>
          <w:szCs w:val="28"/>
          <w:lang w:val="uk-UA"/>
        </w:rPr>
        <w:t xml:space="preserve">Суб’єкт права на конституційну скаргу – </w:t>
      </w:r>
      <w:r w:rsidRPr="004E491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Василенко С.М. – </w:t>
      </w:r>
      <w:r w:rsidRPr="004E491B">
        <w:rPr>
          <w:rFonts w:ascii="Times New Roman" w:hAnsi="Times New Roman"/>
          <w:sz w:val="28"/>
          <w:szCs w:val="28"/>
          <w:lang w:val="uk-UA"/>
        </w:rPr>
        <w:t xml:space="preserve">звернувся до Конституційного Суду України з клопотанням щодо перевірки на відповідність Конституції України (конституційність) </w:t>
      </w:r>
      <w:r w:rsidRPr="004E491B">
        <w:rPr>
          <w:rFonts w:ascii="Times New Roman" w:eastAsia="Times New Roman" w:hAnsi="Times New Roman"/>
          <w:sz w:val="28"/>
          <w:szCs w:val="28"/>
          <w:lang w:val="uk-UA" w:eastAsia="uk-UA"/>
        </w:rPr>
        <w:t>пункту 6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№ 113–IX</w:t>
      </w:r>
      <w:r w:rsidRPr="004E49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491B">
        <w:rPr>
          <w:rFonts w:ascii="Times New Roman" w:eastAsia="Times New Roman" w:hAnsi="Times New Roman"/>
          <w:sz w:val="28"/>
          <w:szCs w:val="28"/>
          <w:lang w:val="uk-UA" w:eastAsia="uk-UA"/>
        </w:rPr>
        <w:t>(далі –</w:t>
      </w:r>
      <w:r w:rsidR="006D2F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E491B">
        <w:rPr>
          <w:rFonts w:ascii="Times New Roman" w:hAnsi="Times New Roman"/>
          <w:sz w:val="28"/>
          <w:szCs w:val="28"/>
          <w:lang w:val="uk-UA" w:eastAsia="uk-UA"/>
        </w:rPr>
        <w:t>Закон № 113</w:t>
      </w:r>
      <w:r w:rsidRPr="004E491B">
        <w:rPr>
          <w:rFonts w:ascii="Times New Roman" w:eastAsia="Times New Roman" w:hAnsi="Times New Roman"/>
          <w:sz w:val="28"/>
          <w:szCs w:val="28"/>
          <w:lang w:val="uk-UA" w:eastAsia="uk-UA"/>
        </w:rPr>
        <w:t>), згідно з яким:</w:t>
      </w:r>
    </w:p>
    <w:p w:rsidR="000856A1" w:rsidRPr="003F2FAD" w:rsidRDefault="000856A1" w:rsidP="000856A1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  <w:lang w:val="uk-UA"/>
        </w:rPr>
      </w:pPr>
      <w:r w:rsidRPr="004E491B">
        <w:rPr>
          <w:sz w:val="28"/>
          <w:szCs w:val="28"/>
          <w:lang w:val="uk-UA" w:eastAsia="uk-UA"/>
        </w:rPr>
        <w:t>– «</w:t>
      </w:r>
      <w:r w:rsidRPr="004E491B">
        <w:rPr>
          <w:sz w:val="28"/>
          <w:szCs w:val="28"/>
          <w:lang w:val="uk-UA"/>
        </w:rPr>
        <w:t xml:space="preserve">з дня набрання чинності цим Законом усі прокурори Генеральної прокуратури України, регіональних прокуратур, місцевих прокуратур, військових прокуратур вважаються такими, що персонально попереджені у належному порядку про можливе майбутнє звільнення з посади на підставі </w:t>
      </w:r>
      <w:hyperlink r:id="rId8" w:anchor="n515" w:tgtFrame="_blank" w:history="1">
        <w:r w:rsidRPr="004E491B">
          <w:rPr>
            <w:sz w:val="28"/>
            <w:szCs w:val="28"/>
            <w:lang w:val="uk-UA"/>
          </w:rPr>
          <w:t>пункту 9</w:t>
        </w:r>
      </w:hyperlink>
      <w:r w:rsidRPr="004E491B">
        <w:rPr>
          <w:sz w:val="28"/>
          <w:szCs w:val="28"/>
          <w:lang w:val="uk-UA"/>
        </w:rPr>
        <w:t xml:space="preserve"> частини першої статті 51 Закону України „Про прокуратуру“».</w:t>
      </w:r>
    </w:p>
    <w:p w:rsidR="000856A1" w:rsidRPr="003F2FAD" w:rsidRDefault="000856A1" w:rsidP="000856A1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  <w:lang w:val="uk-UA"/>
        </w:rPr>
      </w:pPr>
      <w:r w:rsidRPr="003F2FAD">
        <w:rPr>
          <w:sz w:val="28"/>
          <w:szCs w:val="28"/>
          <w:lang w:val="uk-UA" w:eastAsia="uk-UA"/>
        </w:rPr>
        <w:t xml:space="preserve">Василенко С.М. </w:t>
      </w:r>
      <w:r w:rsidRPr="003F2FAD">
        <w:rPr>
          <w:sz w:val="28"/>
          <w:szCs w:val="28"/>
          <w:lang w:val="uk-UA"/>
        </w:rPr>
        <w:t xml:space="preserve">вважає, що </w:t>
      </w:r>
      <w:r>
        <w:rPr>
          <w:sz w:val="28"/>
          <w:szCs w:val="28"/>
          <w:lang w:val="uk-UA"/>
        </w:rPr>
        <w:t xml:space="preserve">пункт 6 розділу ІІ </w:t>
      </w:r>
      <w:r w:rsidRPr="004E491B">
        <w:rPr>
          <w:sz w:val="28"/>
          <w:szCs w:val="28"/>
          <w:lang w:val="uk-UA" w:eastAsia="uk-UA"/>
        </w:rPr>
        <w:t>„Прикінцеві і перехідні положення“</w:t>
      </w:r>
      <w:r>
        <w:rPr>
          <w:sz w:val="28"/>
          <w:szCs w:val="28"/>
          <w:lang w:val="uk-UA" w:eastAsia="uk-UA"/>
        </w:rPr>
        <w:t xml:space="preserve"> </w:t>
      </w:r>
      <w:r w:rsidRPr="003F2FAD">
        <w:rPr>
          <w:sz w:val="28"/>
          <w:szCs w:val="28"/>
          <w:lang w:val="uk-UA" w:eastAsia="uk-UA"/>
        </w:rPr>
        <w:t>Закону № 113</w:t>
      </w:r>
      <w:r>
        <w:rPr>
          <w:sz w:val="28"/>
          <w:szCs w:val="28"/>
          <w:lang w:val="uk-UA" w:eastAsia="uk-UA"/>
        </w:rPr>
        <w:t xml:space="preserve"> (далі – </w:t>
      </w:r>
      <w:r w:rsidRPr="003F2FAD">
        <w:rPr>
          <w:sz w:val="28"/>
          <w:szCs w:val="28"/>
          <w:lang w:val="uk-UA" w:eastAsia="uk-UA"/>
        </w:rPr>
        <w:t>оспорюваний припис</w:t>
      </w:r>
      <w:r>
        <w:rPr>
          <w:sz w:val="28"/>
          <w:szCs w:val="28"/>
          <w:lang w:val="uk-UA" w:eastAsia="uk-UA"/>
        </w:rPr>
        <w:t xml:space="preserve"> Закону № 113)</w:t>
      </w:r>
      <w:r w:rsidRPr="003F2FAD">
        <w:rPr>
          <w:sz w:val="28"/>
          <w:szCs w:val="28"/>
          <w:lang w:val="uk-UA" w:eastAsia="uk-UA"/>
        </w:rPr>
        <w:t xml:space="preserve"> </w:t>
      </w:r>
      <w:r w:rsidRPr="003F2FAD">
        <w:rPr>
          <w:sz w:val="28"/>
          <w:szCs w:val="28"/>
          <w:lang w:val="uk-UA"/>
        </w:rPr>
        <w:t xml:space="preserve">не </w:t>
      </w:r>
      <w:r w:rsidRPr="003F2FAD">
        <w:rPr>
          <w:sz w:val="28"/>
          <w:szCs w:val="28"/>
          <w:lang w:val="uk-UA"/>
        </w:rPr>
        <w:lastRenderedPageBreak/>
        <w:t xml:space="preserve">відповідає </w:t>
      </w:r>
      <w:r w:rsidRPr="003F2FAD">
        <w:rPr>
          <w:sz w:val="28"/>
          <w:szCs w:val="28"/>
          <w:lang w:val="uk-UA" w:eastAsia="uk-UA"/>
        </w:rPr>
        <w:t xml:space="preserve">частині другій статті 3, частині другій </w:t>
      </w:r>
      <w:r>
        <w:rPr>
          <w:sz w:val="28"/>
          <w:szCs w:val="28"/>
          <w:lang w:val="uk-UA" w:eastAsia="uk-UA"/>
        </w:rPr>
        <w:t>статті 6, частині першій</w:t>
      </w:r>
      <w:r>
        <w:rPr>
          <w:sz w:val="28"/>
          <w:szCs w:val="28"/>
          <w:lang w:val="uk-UA" w:eastAsia="uk-UA"/>
        </w:rPr>
        <w:br/>
      </w:r>
      <w:r w:rsidRPr="003F2FAD">
        <w:rPr>
          <w:sz w:val="28"/>
          <w:szCs w:val="28"/>
          <w:lang w:val="uk-UA" w:eastAsia="uk-UA"/>
        </w:rPr>
        <w:t>статті</w:t>
      </w:r>
      <w:r>
        <w:rPr>
          <w:sz w:val="28"/>
          <w:szCs w:val="28"/>
          <w:lang w:val="uk-UA" w:eastAsia="uk-UA"/>
        </w:rPr>
        <w:t xml:space="preserve"> </w:t>
      </w:r>
      <w:r w:rsidRPr="003F2FAD">
        <w:rPr>
          <w:sz w:val="28"/>
          <w:szCs w:val="28"/>
          <w:lang w:val="uk-UA" w:eastAsia="uk-UA"/>
        </w:rPr>
        <w:t>8, частині другій статті 19, частинам першій, другій, шостій статті 43, частині другій статті 85 Конституції України</w:t>
      </w:r>
      <w:r w:rsidRPr="003F2FAD">
        <w:rPr>
          <w:sz w:val="28"/>
          <w:szCs w:val="28"/>
          <w:lang w:val="uk-UA"/>
        </w:rPr>
        <w:t>.</w:t>
      </w:r>
    </w:p>
    <w:p w:rsidR="000856A1" w:rsidRPr="003F2FAD" w:rsidRDefault="000856A1" w:rsidP="000856A1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  <w:lang w:val="uk-UA"/>
        </w:rPr>
      </w:pPr>
    </w:p>
    <w:p w:rsidR="000856A1" w:rsidRPr="003F2FAD" w:rsidRDefault="000856A1" w:rsidP="008F68CB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1.1. </w:t>
      </w:r>
      <w:r w:rsidRPr="003F2FAD">
        <w:rPr>
          <w:rFonts w:ascii="Times New Roman" w:hAnsi="Times New Roman"/>
          <w:sz w:val="28"/>
          <w:szCs w:val="28"/>
          <w:lang w:val="uk-UA"/>
        </w:rPr>
        <w:t>Зі змісту конституційної скарги та долучених до неї матеріалів убачається таке.</w:t>
      </w:r>
    </w:p>
    <w:p w:rsidR="000856A1" w:rsidRPr="003F2FAD" w:rsidRDefault="000856A1" w:rsidP="008F68CB">
      <w:pPr>
        <w:spacing w:after="0" w:line="372" w:lineRule="auto"/>
        <w:ind w:firstLine="567"/>
        <w:jc w:val="both"/>
        <w:rPr>
          <w:rFonts w:ascii="Times New Roman" w:eastAsia="HiddenHorzOCR" w:hAnsi="Times New Roman"/>
          <w:sz w:val="28"/>
          <w:szCs w:val="28"/>
          <w:lang w:val="uk-UA"/>
        </w:rPr>
      </w:pPr>
      <w:r w:rsidRPr="003F2FAD">
        <w:rPr>
          <w:rFonts w:ascii="Times New Roman" w:eastAsia="HiddenHorzOCR" w:hAnsi="Times New Roman"/>
          <w:sz w:val="28"/>
          <w:szCs w:val="28"/>
          <w:lang w:val="uk-UA"/>
        </w:rPr>
        <w:t>Василенко С.М. працював в органах прокуратури з 1998 року.</w:t>
      </w: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>Генеральний прокурор наказом від 4 листопада 2019 року № 1335ц (далі – Наказ)</w:t>
      </w:r>
      <w:r>
        <w:rPr>
          <w:rFonts w:ascii="Times New Roman" w:eastAsia="HiddenHorzOCR" w:hAnsi="Times New Roman"/>
          <w:sz w:val="28"/>
          <w:szCs w:val="28"/>
          <w:lang w:val="uk-UA"/>
        </w:rPr>
        <w:t xml:space="preserve"> </w:t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 xml:space="preserve">звільнив його з посади прокурора другого відділу процесуального керівництва управління процесуального керівництва досудовими розслідуваннями кримінальних правопорушень, вчинених на тимчасово окупованих територіях, Генеральної прокуратури України на підставі пункту 9 частини першої статті 51 Закону України „Про прокуратуру“ від 14 жовтня 2014 року № 1697–VII (далі – </w:t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br/>
        <w:t xml:space="preserve">Закон № 1697) 15 листопада 2019 року (на підставі ліквідації чи реорганізації органу прокуратури, в якому прокурор обіймає посаду, або в разі скорочення кількості прокурорів органу прокуратури). </w:t>
      </w:r>
    </w:p>
    <w:p w:rsidR="008F68CB" w:rsidRPr="008F68CB" w:rsidRDefault="008F68CB" w:rsidP="008F68CB">
      <w:pPr>
        <w:spacing w:after="0" w:line="372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8F68CB">
        <w:rPr>
          <w:rFonts w:ascii="Times New Roman" w:hAnsi="Times New Roman"/>
          <w:sz w:val="28"/>
          <w:szCs w:val="28"/>
          <w:lang w:val="uk-UA"/>
        </w:rPr>
        <w:t xml:space="preserve">Наказ видано на підставі статті 9 Закону № 1697 та підпункту 1 пункту 19 розділу ІІ </w:t>
      </w:r>
      <w:r w:rsidRPr="008F68CB">
        <w:rPr>
          <w:rFonts w:ascii="Times New Roman" w:hAnsi="Times New Roman"/>
          <w:sz w:val="28"/>
          <w:szCs w:val="28"/>
          <w:lang w:val="uk-UA"/>
        </w:rPr>
        <w:t>„</w:t>
      </w:r>
      <w:r w:rsidRPr="008F68CB">
        <w:rPr>
          <w:rFonts w:ascii="Times New Roman" w:hAnsi="Times New Roman"/>
          <w:sz w:val="28"/>
          <w:szCs w:val="28"/>
          <w:lang w:val="uk-UA"/>
        </w:rPr>
        <w:t>Прикінцеві і перехідні положення</w:t>
      </w:r>
      <w:r w:rsidRPr="008F68CB">
        <w:rPr>
          <w:rFonts w:ascii="Times New Roman" w:hAnsi="Times New Roman"/>
          <w:sz w:val="28"/>
          <w:szCs w:val="28"/>
          <w:lang w:val="uk-UA"/>
        </w:rPr>
        <w:t>“</w:t>
      </w:r>
      <w:r w:rsidRPr="008F68CB">
        <w:rPr>
          <w:rFonts w:ascii="Times New Roman" w:hAnsi="Times New Roman"/>
          <w:sz w:val="28"/>
          <w:szCs w:val="28"/>
          <w:lang w:val="uk-UA"/>
        </w:rPr>
        <w:t xml:space="preserve"> Закону № 113 (неподання прокурором Генеральної прокуратури України у встановлений строк заяви до Генерального прокурора про переведення до Офісу Генерального прокурора та про намір у зв’язку із цим пройти атестацію).</w:t>
      </w:r>
    </w:p>
    <w:p w:rsidR="000856A1" w:rsidRPr="003F2FAD" w:rsidRDefault="000856A1" w:rsidP="008F68CB">
      <w:pPr>
        <w:spacing w:after="0" w:line="372" w:lineRule="auto"/>
        <w:ind w:firstLine="567"/>
        <w:jc w:val="both"/>
        <w:rPr>
          <w:rFonts w:ascii="Times New Roman" w:eastAsia="HiddenHorzOCR" w:hAnsi="Times New Roman"/>
          <w:sz w:val="28"/>
          <w:szCs w:val="28"/>
          <w:lang w:val="uk-UA"/>
        </w:rPr>
      </w:pPr>
      <w:r>
        <w:rPr>
          <w:rFonts w:ascii="Times New Roman" w:eastAsia="HiddenHorzOCR" w:hAnsi="Times New Roman"/>
          <w:sz w:val="28"/>
          <w:szCs w:val="28"/>
          <w:lang w:val="uk-UA"/>
        </w:rPr>
        <w:t>Василенко С.М.</w:t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 xml:space="preserve"> звернувся до Окружного адміністративного суду міста Києва з позовом, у якому просив суд: визнати протиправним та скасувати Наказ; зобов’язати Офіс Генерального прокурора поновити (призначити) позивача на рівнозначну посаду прокурора відділу або адміністративну посаду в Офісі Генерального прокурора; стягнути з Офісу Генерального прокурора (Генеральної прокуратури України) на користь позивача середній заробіток за весь час вимушеного прогулу з 16 листопада 2019 року; допустити негайн</w:t>
      </w:r>
      <w:r w:rsidR="003C0398">
        <w:rPr>
          <w:rFonts w:ascii="Times New Roman" w:eastAsia="HiddenHorzOCR" w:hAnsi="Times New Roman"/>
          <w:sz w:val="28"/>
          <w:szCs w:val="28"/>
          <w:lang w:val="uk-UA"/>
        </w:rPr>
        <w:t>е</w:t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 xml:space="preserve"> </w:t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lastRenderedPageBreak/>
        <w:t>виконання рішення суду в частині поновлення позивача на посаді та стягнення середнього заробітку, що підлягає виплаті</w:t>
      </w:r>
      <w:r w:rsidR="003C0398">
        <w:rPr>
          <w:rFonts w:ascii="Times New Roman" w:eastAsia="HiddenHorzOCR" w:hAnsi="Times New Roman"/>
          <w:sz w:val="28"/>
          <w:szCs w:val="28"/>
          <w:lang w:val="uk-UA"/>
        </w:rPr>
        <w:t>,</w:t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 xml:space="preserve"> за весь час вимушеного прогулу.</w:t>
      </w:r>
    </w:p>
    <w:p w:rsidR="000856A1" w:rsidRPr="003F2FAD" w:rsidRDefault="000856A1" w:rsidP="003C0398">
      <w:pPr>
        <w:spacing w:after="0" w:line="360" w:lineRule="auto"/>
        <w:ind w:firstLine="567"/>
        <w:jc w:val="both"/>
        <w:rPr>
          <w:rFonts w:ascii="Times New Roman" w:eastAsia="HiddenHorzOCR" w:hAnsi="Times New Roman"/>
          <w:sz w:val="28"/>
          <w:szCs w:val="28"/>
          <w:lang w:val="uk-UA"/>
        </w:rPr>
      </w:pPr>
      <w:r w:rsidRPr="003F2FAD">
        <w:rPr>
          <w:rFonts w:ascii="Times New Roman" w:eastAsia="HiddenHorzOCR" w:hAnsi="Times New Roman"/>
          <w:sz w:val="28"/>
          <w:szCs w:val="28"/>
          <w:lang w:val="uk-UA"/>
        </w:rPr>
        <w:t>Окружний адміністративний суд міста Києва рішенням від 7 вересня</w:t>
      </w:r>
      <w:r>
        <w:rPr>
          <w:rFonts w:ascii="Times New Roman" w:eastAsia="HiddenHorzOCR" w:hAnsi="Times New Roman"/>
          <w:sz w:val="28"/>
          <w:szCs w:val="28"/>
          <w:lang w:val="uk-UA"/>
        </w:rPr>
        <w:br/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>2020 року у задоволенні адміністративного позову Василенка С.М. відмовив повністю.</w:t>
      </w:r>
    </w:p>
    <w:p w:rsidR="000856A1" w:rsidRPr="003F2FAD" w:rsidRDefault="000856A1" w:rsidP="003C0398">
      <w:pPr>
        <w:spacing w:after="0" w:line="360" w:lineRule="auto"/>
        <w:ind w:firstLine="567"/>
        <w:jc w:val="both"/>
        <w:rPr>
          <w:rFonts w:ascii="Times New Roman" w:eastAsia="HiddenHorzOCR" w:hAnsi="Times New Roman"/>
          <w:sz w:val="28"/>
          <w:szCs w:val="28"/>
          <w:lang w:val="uk-UA"/>
        </w:rPr>
      </w:pPr>
      <w:r w:rsidRPr="003F2FAD">
        <w:rPr>
          <w:rFonts w:ascii="Times New Roman" w:eastAsia="HiddenHorzOCR" w:hAnsi="Times New Roman"/>
          <w:sz w:val="28"/>
          <w:szCs w:val="28"/>
          <w:lang w:val="uk-UA"/>
        </w:rPr>
        <w:t>Шостий апеляційний адміністратив</w:t>
      </w:r>
      <w:r>
        <w:rPr>
          <w:rFonts w:ascii="Times New Roman" w:eastAsia="HiddenHorzOCR" w:hAnsi="Times New Roman"/>
          <w:sz w:val="28"/>
          <w:szCs w:val="28"/>
          <w:lang w:val="uk-UA"/>
        </w:rPr>
        <w:t>ний суд постановою від 26 січня</w:t>
      </w:r>
      <w:r>
        <w:rPr>
          <w:rFonts w:ascii="Times New Roman" w:eastAsia="HiddenHorzOCR" w:hAnsi="Times New Roman"/>
          <w:sz w:val="28"/>
          <w:szCs w:val="28"/>
          <w:lang w:val="uk-UA"/>
        </w:rPr>
        <w:br/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>2021 року апеляційну скаргу Василенка С.М. залишив без задоволення, а рішення Окружного адміністративного суду міста Києва від 7 вересня</w:t>
      </w:r>
      <w:r>
        <w:rPr>
          <w:rFonts w:ascii="Times New Roman" w:eastAsia="HiddenHorzOCR" w:hAnsi="Times New Roman"/>
          <w:sz w:val="28"/>
          <w:szCs w:val="28"/>
          <w:lang w:val="uk-UA"/>
        </w:rPr>
        <w:br/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>2020 року – без змін.</w:t>
      </w:r>
    </w:p>
    <w:p w:rsidR="000856A1" w:rsidRPr="003F2FAD" w:rsidRDefault="000856A1" w:rsidP="003C039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Колегія суддів Касаційного адміністративного суду у складі Верховного Суду постановою від 29 вересня 2021 року касаційну скаргу </w:t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 xml:space="preserve">Василенка С.М. залишила без задоволення, а зазначені рішення судів першої та апеляційної інстанцій – без змін. </w:t>
      </w:r>
    </w:p>
    <w:p w:rsidR="000856A1" w:rsidRPr="003F2FAD" w:rsidRDefault="006D2F67" w:rsidP="003C039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t>Колегія суддів Касаційного адміністративного суду у складі Верховного Суду</w:t>
      </w:r>
      <w:r w:rsidRPr="008E699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0856A1" w:rsidRPr="008E6992">
        <w:rPr>
          <w:rFonts w:ascii="Times New Roman" w:eastAsia="Times New Roman" w:hAnsi="Times New Roman"/>
          <w:sz w:val="28"/>
          <w:szCs w:val="28"/>
          <w:lang w:val="uk-UA" w:eastAsia="uk-UA"/>
        </w:rPr>
        <w:t>зазначену постанову мотивува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ла</w:t>
      </w:r>
      <w:r w:rsidR="000856A1" w:rsidRPr="008E6992">
        <w:rPr>
          <w:rFonts w:ascii="Times New Roman" w:eastAsia="Times New Roman" w:hAnsi="Times New Roman"/>
          <w:sz w:val="28"/>
          <w:szCs w:val="28"/>
          <w:lang w:val="uk-UA" w:eastAsia="uk-UA"/>
        </w:rPr>
        <w:t>, зокрема, таким:</w:t>
      </w:r>
    </w:p>
    <w:p w:rsidR="000856A1" w:rsidRPr="003F2FAD" w:rsidRDefault="000856A1" w:rsidP="003C0398">
      <w:pPr>
        <w:spacing w:after="0" w:line="360" w:lineRule="auto"/>
        <w:ind w:firstLine="567"/>
        <w:jc w:val="both"/>
        <w:rPr>
          <w:rFonts w:ascii="Times New Roman" w:eastAsia="HiddenHorzOCR" w:hAnsi="Times New Roman"/>
          <w:sz w:val="28"/>
          <w:szCs w:val="28"/>
          <w:lang w:val="uk-UA"/>
        </w:rPr>
      </w:pP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– </w:t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 xml:space="preserve">„&lt;…&gt; проведення атестації прокурорів було визначено на законодавчому рівні як умова реформування органів прокуратури, що стосувалась зокрема усіх без винятку прокурорів, які мали бажання продовжувати працювати у органах прокуратури“ (пункт 31); </w:t>
      </w:r>
    </w:p>
    <w:p w:rsidR="000856A1" w:rsidRPr="003F2FAD" w:rsidRDefault="000856A1" w:rsidP="003C0398">
      <w:pPr>
        <w:spacing w:after="0" w:line="360" w:lineRule="auto"/>
        <w:ind w:firstLine="567"/>
        <w:jc w:val="both"/>
        <w:rPr>
          <w:rFonts w:ascii="Times New Roman" w:eastAsia="HiddenHorzOCR" w:hAnsi="Times New Roman"/>
          <w:sz w:val="28"/>
          <w:szCs w:val="28"/>
          <w:lang w:val="uk-UA"/>
        </w:rPr>
      </w:pPr>
      <w:r w:rsidRPr="003F2FAD">
        <w:rPr>
          <w:rFonts w:ascii="Times New Roman" w:eastAsia="HiddenHorzOCR" w:hAnsi="Times New Roman"/>
          <w:sz w:val="28"/>
          <w:szCs w:val="28"/>
          <w:lang w:val="uk-UA"/>
        </w:rPr>
        <w:t>– «неподання прокурором Генеральної прокуратури України, регіональної прокуратури, місцевої прокуратури, військової прокуратури у встановлений строк заяви до Генерального прокурора про переведення до Офісу Генерального прокурора, обласної прокуратури, окружної прокуратури та про намір у зв’язку із цим пройти атестацію в силу вимог пункту 19 розділу ІІ „Прикінцеві і перехідні положення“ Закону № 113–ІХ є підставою для звільнення з посади прокурора на підставі пункту 9 частини першо</w:t>
      </w:r>
      <w:r>
        <w:rPr>
          <w:rFonts w:ascii="Times New Roman" w:eastAsia="HiddenHorzOCR" w:hAnsi="Times New Roman"/>
          <w:sz w:val="28"/>
          <w:szCs w:val="28"/>
          <w:lang w:val="uk-UA"/>
        </w:rPr>
        <w:t>ї статті 51 Закону України</w:t>
      </w:r>
      <w:r>
        <w:rPr>
          <w:rFonts w:ascii="Times New Roman" w:eastAsia="HiddenHorzOCR" w:hAnsi="Times New Roman"/>
          <w:sz w:val="28"/>
          <w:szCs w:val="28"/>
          <w:lang w:val="uk-UA"/>
        </w:rPr>
        <w:br/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>„Про</w:t>
      </w:r>
      <w:r w:rsidRPr="003F2FAD">
        <w:rPr>
          <w:rFonts w:ascii="Times New Roman" w:eastAsia="HiddenHorzOCR" w:hAnsi="Times New Roman"/>
          <w:sz w:val="28"/>
          <w:szCs w:val="28"/>
          <w:lang w:val="ru-RU"/>
        </w:rPr>
        <w:t xml:space="preserve"> </w:t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>прокуратуру“» (пункт 50).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F2FAD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1.2. 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У конституційній скарзі Василенко С.М. зазначив, що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оспорюваний припис Закону № 113 </w:t>
      </w: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не відповідає частині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другій статті 3, частині другій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статті 6, частині першій </w:t>
      </w:r>
      <w:r w:rsidR="009059A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статті 8, частині </w:t>
      </w: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другій статті 19, частинам першій, другій, шостій статті 43, частині другій статті 85 Конституції України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з огляду на таке</w:t>
      </w: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t>: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eastAsia="HiddenHorzOCR" w:hAnsi="Times New Roman"/>
          <w:sz w:val="28"/>
          <w:szCs w:val="28"/>
          <w:lang w:val="uk-UA"/>
        </w:rPr>
      </w:pP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>пункт 6 розділу ІІ „Прикінцеві і перехідні положення“</w:t>
      </w:r>
      <w:r>
        <w:rPr>
          <w:rFonts w:ascii="Times New Roman" w:eastAsia="HiddenHorzOCR" w:hAnsi="Times New Roman"/>
          <w:sz w:val="28"/>
          <w:szCs w:val="28"/>
          <w:lang w:val="uk-UA"/>
        </w:rPr>
        <w:t xml:space="preserve"> </w:t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 xml:space="preserve">Закону № 113–ІХ у посутньому зв’язку з пунктами 7, 8, 9 розділу ІІ „Прикінцеві і перехідні положення“ Закону № 113–ІХ можна тлумачити та застосовувати не лише як повідомлення про можливе майбутнє звільнення, а, водночас, і як пропозицію щодо можливого працевлаштування в органи прокуратури на підставі виконання умов, зазначених у приписах Закону № 113–ІХ. &lt;…&gt; суд або інший суб’єкт правозастосування не мали можливості чітко зрозуміти зміст, передбачити юридичні наслідки дії пункту </w:t>
      </w:r>
      <w:r w:rsidRPr="003F2FAD">
        <w:rPr>
          <w:rFonts w:ascii="Times New Roman" w:eastAsia="HiddenHorzOCR" w:hAnsi="Times New Roman"/>
          <w:iCs/>
          <w:sz w:val="28"/>
          <w:szCs w:val="28"/>
          <w:lang w:val="uk-UA"/>
        </w:rPr>
        <w:t>6</w:t>
      </w:r>
      <w:r w:rsidRPr="003F2FAD">
        <w:rPr>
          <w:rFonts w:ascii="Times New Roman" w:eastAsia="HiddenHorzOCR" w:hAnsi="Times New Roman"/>
          <w:i/>
          <w:iCs/>
          <w:sz w:val="28"/>
          <w:szCs w:val="28"/>
          <w:lang w:val="uk-UA"/>
        </w:rPr>
        <w:t xml:space="preserve"> </w:t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 xml:space="preserve">&lt;…&gt; </w:t>
      </w:r>
      <w:r w:rsidRPr="003F2FAD">
        <w:rPr>
          <w:rFonts w:ascii="Times New Roman" w:eastAsia="HiddenHorzOCR" w:hAnsi="Times New Roman"/>
          <w:iCs/>
          <w:sz w:val="28"/>
          <w:szCs w:val="28"/>
          <w:lang w:val="uk-UA"/>
        </w:rPr>
        <w:t>та</w:t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 xml:space="preserve"> поведінку учасника суспільних відносин щодо подальшої реалізації права на працю»;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eastAsia="HiddenHorzOCR" w:hAnsi="Times New Roman"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/>
        </w:rPr>
        <w:t>– „</w:t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>звільнення особи можливе на підставі не закону, а лише індивідуального акта права, повноважень щодо ухвалення якого Верховна Рада України не має. Випадки, коли Верховна Рада України уповноважена звільняти та призначати окремих осіб у спосіб ухвалення індивідуальних актів права, визначені приписами Основного Закону України“;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eastAsia="HiddenHorzOCR" w:hAnsi="Times New Roman"/>
          <w:sz w:val="28"/>
          <w:szCs w:val="28"/>
          <w:lang w:val="uk-UA"/>
        </w:rPr>
      </w:pPr>
      <w:r w:rsidRPr="003F2FAD">
        <w:rPr>
          <w:rFonts w:ascii="Times New Roman" w:eastAsia="HiddenHorzOCR" w:hAnsi="Times New Roman"/>
          <w:sz w:val="28"/>
          <w:szCs w:val="28"/>
          <w:lang w:val="uk-UA"/>
        </w:rPr>
        <w:t xml:space="preserve">– </w:t>
      </w:r>
      <w:r>
        <w:rPr>
          <w:rFonts w:ascii="Times New Roman" w:eastAsia="HiddenHorzOCR" w:hAnsi="Times New Roman"/>
          <w:sz w:val="28"/>
          <w:szCs w:val="28"/>
          <w:lang w:val="uk-UA"/>
        </w:rPr>
        <w:t>оспорюваний припис</w:t>
      </w: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Закону № 113</w:t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 xml:space="preserve"> у посутньому зв’язку з іншими нормами Закону № 1697 та Закону № 113 не містить домірних (пропорційних) засобів </w:t>
      </w:r>
      <w:r>
        <w:rPr>
          <w:rFonts w:ascii="Times New Roman" w:eastAsia="HiddenHorzOCR" w:hAnsi="Times New Roman"/>
          <w:sz w:val="28"/>
          <w:szCs w:val="28"/>
          <w:lang w:val="uk-UA"/>
        </w:rPr>
        <w:t>у</w:t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>тручання у права суб’єкта права на конституційну скаргу та не враховує вимог низки конституційних приписів щодо змісту і спрямованості діяльності держави, які визначають права і свободи людини та їх гаранті</w:t>
      </w:r>
      <w:r>
        <w:rPr>
          <w:rFonts w:ascii="Times New Roman" w:eastAsia="HiddenHorzOCR" w:hAnsi="Times New Roman"/>
          <w:sz w:val="28"/>
          <w:szCs w:val="28"/>
          <w:lang w:val="uk-UA"/>
        </w:rPr>
        <w:t>ї</w:t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>; головного обов’язку держави щодо утвердження і забезпечення прав і свобод людини; обов’язків держави зі створення умов для повно</w:t>
      </w:r>
      <w:r>
        <w:rPr>
          <w:rFonts w:ascii="Times New Roman" w:eastAsia="HiddenHorzOCR" w:hAnsi="Times New Roman"/>
          <w:sz w:val="28"/>
          <w:szCs w:val="28"/>
          <w:lang w:val="uk-UA"/>
        </w:rPr>
        <w:t>ї</w:t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HiddenHorzOCR" w:hAnsi="Times New Roman"/>
          <w:sz w:val="28"/>
          <w:szCs w:val="28"/>
          <w:lang w:val="uk-UA"/>
        </w:rPr>
        <w:t xml:space="preserve">реалізації </w:t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>громадянами права на працю.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0856A1" w:rsidRPr="003F2FAD" w:rsidRDefault="000856A1" w:rsidP="000856A1">
      <w:pPr>
        <w:pStyle w:val="2"/>
        <w:shd w:val="clear" w:color="auto" w:fill="auto"/>
        <w:spacing w:after="0" w:line="372" w:lineRule="auto"/>
        <w:ind w:firstLine="567"/>
        <w:jc w:val="both"/>
        <w:rPr>
          <w:rStyle w:val="a9"/>
          <w:noProof w:val="0"/>
          <w:sz w:val="28"/>
          <w:szCs w:val="28"/>
          <w:shd w:val="clear" w:color="auto" w:fill="FFFFFF"/>
        </w:rPr>
      </w:pPr>
      <w:r w:rsidRPr="003F2FAD">
        <w:rPr>
          <w:rStyle w:val="a9"/>
          <w:noProof w:val="0"/>
          <w:sz w:val="28"/>
          <w:szCs w:val="28"/>
          <w:shd w:val="clear" w:color="auto" w:fill="FFFFFF"/>
        </w:rPr>
        <w:t>1.3. Верховна Рада України надала пояснення стосовно питань, порушених у конституційній скарзі Василенка С.М.</w:t>
      </w:r>
      <w:r w:rsidRPr="003F2FAD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у</w:t>
      </w:r>
      <w:r w:rsidRPr="003F2FAD">
        <w:rPr>
          <w:b w:val="0"/>
          <w:sz w:val="28"/>
          <w:szCs w:val="28"/>
        </w:rPr>
        <w:t>казавши,</w:t>
      </w:r>
      <w:r w:rsidRPr="003F2FAD">
        <w:rPr>
          <w:rStyle w:val="a9"/>
          <w:noProof w:val="0"/>
          <w:sz w:val="28"/>
          <w:szCs w:val="28"/>
          <w:shd w:val="clear" w:color="auto" w:fill="FFFFFF"/>
        </w:rPr>
        <w:t xml:space="preserve"> що: </w:t>
      </w:r>
    </w:p>
    <w:p w:rsidR="000856A1" w:rsidRPr="003F2FAD" w:rsidRDefault="000856A1" w:rsidP="000856A1">
      <w:pPr>
        <w:pStyle w:val="2"/>
        <w:shd w:val="clear" w:color="auto" w:fill="auto"/>
        <w:spacing w:after="0" w:line="372" w:lineRule="auto"/>
        <w:ind w:firstLine="567"/>
        <w:jc w:val="both"/>
        <w:rPr>
          <w:rFonts w:eastAsia="HiddenHorzOCR"/>
          <w:b w:val="0"/>
          <w:sz w:val="28"/>
          <w:szCs w:val="28"/>
        </w:rPr>
      </w:pPr>
      <w:r w:rsidRPr="003F2FAD">
        <w:rPr>
          <w:rFonts w:eastAsia="HiddenHorzOCR"/>
          <w:b w:val="0"/>
          <w:sz w:val="28"/>
          <w:szCs w:val="28"/>
        </w:rPr>
        <w:lastRenderedPageBreak/>
        <w:t>– «правове регулювання трудових відносин працівників прокуратури здійснюється як на основі загального законодавства про працю, так і на підставі норм спеціального статусного Закону України „Про прокуратуру“. Зокрема, стаття 4 вказаного Закону визначає, що „організація та діяльність прокуратури України, статус прокурорів визначаються Конституцією України, цим та іншими законами України, чинними міжнародними договорами, згода на обов’язковість яких надана Верховною Радою України“.</w:t>
      </w:r>
    </w:p>
    <w:p w:rsidR="000856A1" w:rsidRPr="003F2FAD" w:rsidRDefault="000856A1" w:rsidP="000856A1">
      <w:pPr>
        <w:pStyle w:val="2"/>
        <w:shd w:val="clear" w:color="auto" w:fill="auto"/>
        <w:spacing w:after="0" w:line="372" w:lineRule="auto"/>
        <w:ind w:firstLine="567"/>
        <w:jc w:val="both"/>
        <w:rPr>
          <w:rFonts w:eastAsia="HiddenHorzOCR"/>
          <w:b w:val="0"/>
          <w:sz w:val="28"/>
          <w:szCs w:val="28"/>
        </w:rPr>
      </w:pPr>
      <w:r w:rsidRPr="003F2FAD">
        <w:rPr>
          <w:rFonts w:eastAsia="HiddenHorzOCR"/>
          <w:b w:val="0"/>
          <w:sz w:val="28"/>
          <w:szCs w:val="28"/>
        </w:rPr>
        <w:t>Відтак встановлення у прикін</w:t>
      </w:r>
      <w:r>
        <w:rPr>
          <w:rFonts w:eastAsia="HiddenHorzOCR"/>
          <w:b w:val="0"/>
          <w:sz w:val="28"/>
          <w:szCs w:val="28"/>
        </w:rPr>
        <w:t>цевих та перехідних положеннях</w:t>
      </w:r>
      <w:r>
        <w:rPr>
          <w:rFonts w:eastAsia="HiddenHorzOCR"/>
          <w:b w:val="0"/>
          <w:sz w:val="28"/>
          <w:szCs w:val="28"/>
        </w:rPr>
        <w:br/>
      </w:r>
      <w:r w:rsidRPr="003F2FAD">
        <w:rPr>
          <w:rFonts w:eastAsia="HiddenHorzOCR"/>
          <w:b w:val="0"/>
          <w:sz w:val="28"/>
          <w:szCs w:val="28"/>
        </w:rPr>
        <w:t xml:space="preserve">Закону № 113–ІХ додаткових тимчасових норм щодо особливих підстав звільнення прокурорів в процесі реформування системи органів прокуратури не свідчить &lt;…&gt; про наявність ознак невідповідності Конституції України»; </w:t>
      </w:r>
    </w:p>
    <w:p w:rsidR="000856A1" w:rsidRPr="003F2FAD" w:rsidRDefault="000856A1" w:rsidP="000856A1">
      <w:pPr>
        <w:pStyle w:val="2"/>
        <w:shd w:val="clear" w:color="auto" w:fill="auto"/>
        <w:spacing w:after="0" w:line="372" w:lineRule="auto"/>
        <w:ind w:firstLine="567"/>
        <w:jc w:val="both"/>
        <w:rPr>
          <w:rFonts w:eastAsia="HiddenHorzOCR"/>
          <w:b w:val="0"/>
          <w:sz w:val="28"/>
          <w:szCs w:val="28"/>
        </w:rPr>
      </w:pPr>
      <w:r w:rsidRPr="003F2FAD">
        <w:rPr>
          <w:rFonts w:eastAsia="HiddenHorzOCR"/>
          <w:b w:val="0"/>
          <w:sz w:val="28"/>
          <w:szCs w:val="28"/>
        </w:rPr>
        <w:t>– „</w:t>
      </w:r>
      <w:r w:rsidRPr="003F2FAD">
        <w:rPr>
          <w:rFonts w:eastAsia="HiddenHorzOCR"/>
          <w:b w:val="0"/>
          <w:bCs w:val="0"/>
          <w:sz w:val="28"/>
          <w:szCs w:val="28"/>
        </w:rPr>
        <w:t>врегулювавши законом питання щодо порядку попередження прокурорів Генеральної прокуратури України, регіональних прокуратур, місцевих прокуратур, військових прокуратур про наступне звільнення, Верховна Рада України діяла у межах своїх повноважень та на</w:t>
      </w:r>
      <w:r w:rsidRPr="003F2FAD">
        <w:rPr>
          <w:rFonts w:eastAsia="HiddenHorzOCR"/>
          <w:bCs w:val="0"/>
          <w:sz w:val="28"/>
          <w:szCs w:val="28"/>
        </w:rPr>
        <w:t xml:space="preserve"> </w:t>
      </w:r>
      <w:r w:rsidRPr="003F2FAD">
        <w:rPr>
          <w:rFonts w:eastAsia="HiddenHorzOCR"/>
          <w:b w:val="0"/>
          <w:sz w:val="28"/>
          <w:szCs w:val="28"/>
        </w:rPr>
        <w:t>підставі статей 43, 85, 92 Конституції України“;</w:t>
      </w:r>
    </w:p>
    <w:p w:rsidR="000856A1" w:rsidRPr="003F2FAD" w:rsidRDefault="000856A1" w:rsidP="000856A1">
      <w:pPr>
        <w:pStyle w:val="2"/>
        <w:shd w:val="clear" w:color="auto" w:fill="auto"/>
        <w:spacing w:after="0" w:line="372" w:lineRule="auto"/>
        <w:ind w:firstLine="567"/>
        <w:jc w:val="both"/>
        <w:rPr>
          <w:rFonts w:eastAsia="HiddenHorzOCR"/>
          <w:b w:val="0"/>
          <w:sz w:val="28"/>
          <w:szCs w:val="28"/>
        </w:rPr>
      </w:pPr>
      <w:r w:rsidRPr="003F2FAD">
        <w:rPr>
          <w:rFonts w:eastAsia="HiddenHorzOCR"/>
          <w:b w:val="0"/>
          <w:sz w:val="28"/>
          <w:szCs w:val="28"/>
        </w:rPr>
        <w:t>– «зважаючи на те, що громадянином Василенко С.М. після прийняття Закону № 113–ІХ не було подано заяви про його переведення до Офісу Генерального прокурора та про намір пройти атестацію, Наказом Генерального прокурора від 04.11.2019 № 1335ц його було звільнено з вказаної посади з 15.11.2019 на підставі пункту 9 частини першої статті 51 Закону України „Про прокуратуру“.</w:t>
      </w:r>
    </w:p>
    <w:p w:rsidR="000856A1" w:rsidRPr="003F2FAD" w:rsidRDefault="000856A1" w:rsidP="000856A1">
      <w:pPr>
        <w:pStyle w:val="2"/>
        <w:shd w:val="clear" w:color="auto" w:fill="auto"/>
        <w:spacing w:after="0" w:line="372" w:lineRule="auto"/>
        <w:ind w:firstLine="567"/>
        <w:jc w:val="both"/>
        <w:rPr>
          <w:rFonts w:eastAsia="HiddenHorzOCR"/>
          <w:b w:val="0"/>
          <w:sz w:val="28"/>
          <w:szCs w:val="28"/>
        </w:rPr>
      </w:pPr>
      <w:r w:rsidRPr="003F2FAD">
        <w:rPr>
          <w:rFonts w:eastAsia="HiddenHorzOCR"/>
          <w:b w:val="0"/>
          <w:sz w:val="28"/>
          <w:szCs w:val="28"/>
        </w:rPr>
        <w:t>Отже, твердження суб’єкта права на конституційну скаргу щодо звільнення на підставі закону, а не індивідуального правового акта, є безпідставними»;</w:t>
      </w:r>
    </w:p>
    <w:p w:rsidR="000856A1" w:rsidRPr="003F2FAD" w:rsidRDefault="000856A1" w:rsidP="000856A1">
      <w:pPr>
        <w:pStyle w:val="2"/>
        <w:shd w:val="clear" w:color="auto" w:fill="auto"/>
        <w:spacing w:after="0" w:line="372" w:lineRule="auto"/>
        <w:ind w:firstLine="567"/>
        <w:jc w:val="both"/>
        <w:rPr>
          <w:rFonts w:eastAsia="HiddenHorzOCR"/>
          <w:b w:val="0"/>
          <w:sz w:val="28"/>
          <w:szCs w:val="28"/>
        </w:rPr>
      </w:pPr>
      <w:r w:rsidRPr="003F2FAD">
        <w:rPr>
          <w:rFonts w:eastAsia="HiddenHorzOCR"/>
          <w:b w:val="0"/>
          <w:sz w:val="28"/>
          <w:szCs w:val="28"/>
        </w:rPr>
        <w:t xml:space="preserve">– </w:t>
      </w:r>
      <w:r>
        <w:rPr>
          <w:rFonts w:eastAsia="HiddenHorzOCR"/>
          <w:b w:val="0"/>
          <w:sz w:val="28"/>
          <w:szCs w:val="28"/>
        </w:rPr>
        <w:t>«</w:t>
      </w:r>
      <w:r w:rsidRPr="003F2FAD">
        <w:rPr>
          <w:rFonts w:eastAsia="HiddenHorzOCR"/>
          <w:b w:val="0"/>
          <w:sz w:val="28"/>
          <w:szCs w:val="28"/>
        </w:rPr>
        <w:t>у випадку потреби дотримання балансу між необхідністю забезпечення гарантій незалежності прокурорів та об’єктивною потребою у реформуванні всієї системи органів прокуратури „</w:t>
      </w:r>
      <w:r w:rsidRPr="003F2FAD">
        <w:rPr>
          <w:rFonts w:eastAsia="HiddenHorzOCR"/>
          <w:b w:val="0"/>
          <w:bCs w:val="0"/>
          <w:sz w:val="28"/>
          <w:szCs w:val="28"/>
        </w:rPr>
        <w:t xml:space="preserve">має бути врахований не лише приватний інтерес суб’єкта права на конституційну скаргу, а, в першу чергу, загальносуспільний інтерес у таких працівниках органів прокуратури, які </w:t>
      </w:r>
      <w:r w:rsidRPr="003F2FAD">
        <w:rPr>
          <w:rFonts w:eastAsia="HiddenHorzOCR"/>
          <w:b w:val="0"/>
          <w:bCs w:val="0"/>
          <w:sz w:val="28"/>
          <w:szCs w:val="28"/>
        </w:rPr>
        <w:lastRenderedPageBreak/>
        <w:t>повністю відповідають критеріям професійної</w:t>
      </w:r>
      <w:r w:rsidRPr="003F2FAD">
        <w:rPr>
          <w:rFonts w:eastAsia="HiddenHorzOCR"/>
          <w:bCs w:val="0"/>
          <w:sz w:val="28"/>
          <w:szCs w:val="28"/>
        </w:rPr>
        <w:t xml:space="preserve"> </w:t>
      </w:r>
      <w:r w:rsidRPr="003F2FAD">
        <w:rPr>
          <w:rFonts w:eastAsia="HiddenHorzOCR"/>
          <w:b w:val="0"/>
          <w:sz w:val="28"/>
          <w:szCs w:val="28"/>
        </w:rPr>
        <w:t>компетентності, доброчесності та професійної етики і яким довіряє громадянське суспільство“</w:t>
      </w:r>
      <w:r>
        <w:rPr>
          <w:rFonts w:eastAsia="HiddenHorzOCR"/>
          <w:b w:val="0"/>
          <w:sz w:val="28"/>
          <w:szCs w:val="28"/>
        </w:rPr>
        <w:t>»</w:t>
      </w:r>
      <w:r w:rsidRPr="003F2FAD">
        <w:rPr>
          <w:rFonts w:eastAsia="HiddenHorzOCR"/>
          <w:b w:val="0"/>
          <w:sz w:val="28"/>
          <w:szCs w:val="28"/>
        </w:rPr>
        <w:t>;</w:t>
      </w:r>
    </w:p>
    <w:p w:rsidR="000856A1" w:rsidRPr="003F2FAD" w:rsidRDefault="000856A1" w:rsidP="000856A1">
      <w:pPr>
        <w:pStyle w:val="2"/>
        <w:shd w:val="clear" w:color="auto" w:fill="auto"/>
        <w:spacing w:after="0" w:line="372" w:lineRule="auto"/>
        <w:ind w:firstLine="567"/>
        <w:jc w:val="both"/>
        <w:rPr>
          <w:rStyle w:val="a9"/>
          <w:b/>
          <w:sz w:val="28"/>
          <w:szCs w:val="28"/>
          <w:shd w:val="clear" w:color="auto" w:fill="FFFFFF"/>
        </w:rPr>
      </w:pPr>
      <w:r w:rsidRPr="003F2FAD">
        <w:rPr>
          <w:rFonts w:eastAsia="HiddenHorzOCR"/>
          <w:b w:val="0"/>
          <w:sz w:val="28"/>
          <w:szCs w:val="28"/>
        </w:rPr>
        <w:t>– «за своєю правовою природою перехідні положення закону мають тимчасовий характер та вичерпують свою дію після досягнення мети застосування або після завершення строку, визначеного для вчинення таких дій. &lt;…&gt; положення пункту 6 розділу ІІ „Прикінцеві і перехідні положення“</w:t>
      </w:r>
      <w:r w:rsidRPr="003F2FAD">
        <w:rPr>
          <w:rFonts w:eastAsia="HiddenHorzOCR"/>
          <w:b w:val="0"/>
          <w:sz w:val="28"/>
          <w:szCs w:val="28"/>
        </w:rPr>
        <w:br/>
        <w:t>Закону № 113–ІХ були повністю реалізовані і на цей час не регулюють правових відносин».</w:t>
      </w:r>
    </w:p>
    <w:p w:rsidR="000856A1" w:rsidRPr="003F2FAD" w:rsidRDefault="000856A1" w:rsidP="000856A1">
      <w:pPr>
        <w:pStyle w:val="a7"/>
        <w:spacing w:after="0" w:line="372" w:lineRule="auto"/>
        <w:ind w:firstLine="567"/>
        <w:jc w:val="both"/>
        <w:rPr>
          <w:sz w:val="28"/>
          <w:szCs w:val="28"/>
        </w:rPr>
      </w:pPr>
    </w:p>
    <w:p w:rsidR="000856A1" w:rsidRPr="003F2FAD" w:rsidRDefault="000856A1" w:rsidP="000856A1">
      <w:pPr>
        <w:pStyle w:val="a7"/>
        <w:spacing w:after="0" w:line="372" w:lineRule="auto"/>
        <w:ind w:firstLine="567"/>
        <w:jc w:val="both"/>
        <w:rPr>
          <w:sz w:val="28"/>
          <w:szCs w:val="28"/>
        </w:rPr>
      </w:pPr>
      <w:r w:rsidRPr="003F2FAD">
        <w:rPr>
          <w:sz w:val="28"/>
          <w:szCs w:val="28"/>
        </w:rPr>
        <w:t xml:space="preserve">2. Розв’язуючи питання щодо відповідності Конституції України (конституційності) </w:t>
      </w:r>
      <w:r w:rsidRPr="003F2FAD">
        <w:rPr>
          <w:sz w:val="28"/>
          <w:szCs w:val="28"/>
          <w:lang w:eastAsia="uk-UA"/>
        </w:rPr>
        <w:t>оспорюваного припису Закону № 113</w:t>
      </w:r>
      <w:r w:rsidRPr="003F2FAD">
        <w:rPr>
          <w:sz w:val="28"/>
          <w:szCs w:val="28"/>
        </w:rPr>
        <w:t>, Конституційний Суд України виходить із такого.</w:t>
      </w:r>
    </w:p>
    <w:p w:rsidR="000856A1" w:rsidRPr="003F2FAD" w:rsidRDefault="000856A1" w:rsidP="000856A1">
      <w:pPr>
        <w:pStyle w:val="a7"/>
        <w:spacing w:after="0" w:line="372" w:lineRule="auto"/>
        <w:ind w:firstLine="567"/>
        <w:jc w:val="both"/>
        <w:rPr>
          <w:sz w:val="28"/>
          <w:szCs w:val="28"/>
        </w:rPr>
      </w:pP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F2FAD">
        <w:rPr>
          <w:rFonts w:ascii="Times New Roman" w:hAnsi="Times New Roman"/>
          <w:sz w:val="28"/>
          <w:szCs w:val="28"/>
          <w:lang w:val="uk-UA" w:eastAsia="uk-UA"/>
        </w:rPr>
        <w:t>2.1. За Конституцією України державна влада в Україні здійснюється на засадах її поділу на за</w:t>
      </w:r>
      <w:r>
        <w:rPr>
          <w:rFonts w:ascii="Times New Roman" w:hAnsi="Times New Roman"/>
          <w:sz w:val="28"/>
          <w:szCs w:val="28"/>
          <w:lang w:val="uk-UA" w:eastAsia="uk-UA"/>
        </w:rPr>
        <w:t>конодавчу, виконавчу та судову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>; органи законодавчої, виконавчої та судової влади здійснюють свої повноваження у встановлених Конституцією України межах і відповідно до законів України (статт</w:t>
      </w:r>
      <w:r>
        <w:rPr>
          <w:rFonts w:ascii="Times New Roman" w:hAnsi="Times New Roman"/>
          <w:sz w:val="28"/>
          <w:szCs w:val="28"/>
          <w:lang w:val="uk-UA" w:eastAsia="uk-UA"/>
        </w:rPr>
        <w:t>я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 6)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>органи державної влади та органи місцевого самоврядування, їх посадові особи зобов’язані діяти лише на підставі, в межах повноважень та у спосіб, що передбачені Конституцією та законами України (частина друга статті 19).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F2FAD">
        <w:rPr>
          <w:rFonts w:ascii="Times New Roman" w:hAnsi="Times New Roman"/>
          <w:bCs/>
          <w:sz w:val="28"/>
          <w:szCs w:val="28"/>
          <w:lang w:val="uk-UA"/>
        </w:rPr>
        <w:t>Приписами пунктів 12, 12</w:t>
      </w:r>
      <w:r w:rsidRPr="003F2FAD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1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, 16–21, 26, 35 частини першої статті 85 Конституції України Верховну Раду України наділено повноваженнями щодо призначення на посади </w:t>
      </w:r>
      <w:r>
        <w:rPr>
          <w:rFonts w:ascii="Times New Roman" w:hAnsi="Times New Roman"/>
          <w:bCs/>
          <w:sz w:val="28"/>
          <w:szCs w:val="28"/>
          <w:lang w:val="uk-UA"/>
        </w:rPr>
        <w:t>та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 звільнення з посад певних посадових осіб органів державної влади та державних органів. Відповідно до пункту 25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>частини першої статті 85 Конституції України Верховна Рада України повноважна надавати згоду на призначення на посаду та звільнення з посади Президентом України Генерального прокурора; висловлювати недовіру Генеральному прокуророві, що має наслідком його відставку з посади.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F2FAD">
        <w:rPr>
          <w:rFonts w:ascii="Times New Roman" w:hAnsi="Times New Roman"/>
          <w:bCs/>
          <w:sz w:val="28"/>
          <w:szCs w:val="28"/>
          <w:lang w:val="uk-UA"/>
        </w:rPr>
        <w:lastRenderedPageBreak/>
        <w:t>Згідно з частиною другою статті 85 Конституції України Верховна Рада України здійснює також інші повноваження, які відповідно до Конституції України віднесено до її відання.</w:t>
      </w:r>
    </w:p>
    <w:p w:rsidR="000856A1" w:rsidRPr="003F2FAD" w:rsidRDefault="000856A1" w:rsidP="000856A1">
      <w:pPr>
        <w:shd w:val="clear" w:color="auto" w:fill="FFFFFF"/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F2FAD">
        <w:rPr>
          <w:rFonts w:ascii="Times New Roman" w:hAnsi="Times New Roman"/>
          <w:sz w:val="28"/>
          <w:szCs w:val="28"/>
          <w:lang w:val="uk-UA" w:eastAsia="uk-UA"/>
        </w:rPr>
        <w:t>В Україні діє прокуратура, яка здійснює</w:t>
      </w:r>
      <w:bookmarkStart w:id="0" w:name="n105"/>
      <w:bookmarkEnd w:id="0"/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 підтримання публічного обвинувачення в суді, </w:t>
      </w:r>
      <w:bookmarkStart w:id="1" w:name="n106"/>
      <w:bookmarkEnd w:id="1"/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організацію і процесуальне керівництво досудовим розслідуванням, вирішення відповідно до закону інших питань під час кримінального провадження, нагляд за негласними та іншими слідчими і розшуковими діями органів правопорядку, </w:t>
      </w:r>
      <w:bookmarkStart w:id="2" w:name="n107"/>
      <w:bookmarkEnd w:id="2"/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представництво інтересів держави в суді у виключних випадках і в порядку, що визначені законом; </w:t>
      </w:r>
      <w:r w:rsidRPr="003F2F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організація та порядок діяльності прокуратури визначаються законом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>(частини перша, друга статті 131</w:t>
      </w:r>
      <w:r w:rsidRPr="003F2FAD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1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 Конституції України).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Style w:val="aa"/>
          <w:rFonts w:ascii="Times New Roman" w:hAnsi="Times New Roman"/>
          <w:i w:val="0"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2.2.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Конституційний Суд України у </w:t>
      </w:r>
      <w:r>
        <w:rPr>
          <w:rStyle w:val="aa"/>
          <w:rFonts w:ascii="Times New Roman" w:hAnsi="Times New Roman"/>
          <w:i w:val="0"/>
          <w:sz w:val="28"/>
          <w:szCs w:val="28"/>
          <w:lang w:val="uk-UA"/>
        </w:rPr>
        <w:t>Рішенні від 27 травня 2009 року</w:t>
      </w:r>
      <w:r>
        <w:rPr>
          <w:rStyle w:val="aa"/>
          <w:rFonts w:ascii="Times New Roman" w:hAnsi="Times New Roman"/>
          <w:i w:val="0"/>
          <w:sz w:val="28"/>
          <w:szCs w:val="28"/>
          <w:lang w:val="uk-UA"/>
        </w:rPr>
        <w:br/>
      </w:r>
      <w:r w:rsidRPr="003F2FAD">
        <w:rPr>
          <w:rStyle w:val="aa"/>
          <w:rFonts w:ascii="Times New Roman" w:hAnsi="Times New Roman"/>
          <w:i w:val="0"/>
          <w:sz w:val="28"/>
          <w:szCs w:val="28"/>
          <w:lang w:val="uk-UA"/>
        </w:rPr>
        <w:t>№ 12-рп/2009 за</w:t>
      </w:r>
      <w:r w:rsidR="00A57246">
        <w:rPr>
          <w:rStyle w:val="aa"/>
          <w:rFonts w:ascii="Times New Roman" w:hAnsi="Times New Roman"/>
          <w:i w:val="0"/>
          <w:sz w:val="28"/>
          <w:szCs w:val="28"/>
          <w:lang w:val="uk-UA"/>
        </w:rPr>
        <w:t>уважив</w:t>
      </w:r>
      <w:r w:rsidRPr="003F2FAD">
        <w:rPr>
          <w:rStyle w:val="aa"/>
          <w:rFonts w:ascii="Times New Roman" w:hAnsi="Times New Roman"/>
          <w:i w:val="0"/>
          <w:sz w:val="28"/>
          <w:szCs w:val="28"/>
          <w:lang w:val="uk-UA"/>
        </w:rPr>
        <w:t xml:space="preserve">,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що </w:t>
      </w:r>
      <w:r w:rsidRPr="003F2FAD">
        <w:rPr>
          <w:rStyle w:val="aa"/>
          <w:rFonts w:ascii="Times New Roman" w:hAnsi="Times New Roman"/>
          <w:i w:val="0"/>
          <w:sz w:val="28"/>
          <w:szCs w:val="28"/>
          <w:lang w:val="uk-UA"/>
        </w:rPr>
        <w:t>п</w:t>
      </w:r>
      <w:r w:rsidRPr="003F2FAD">
        <w:rPr>
          <w:rFonts w:ascii="Times New Roman" w:hAnsi="Times New Roman"/>
          <w:sz w:val="28"/>
          <w:szCs w:val="28"/>
          <w:lang w:val="uk-UA"/>
        </w:rPr>
        <w:t>овноваження органів державної влади визначають Конституція і закони України, а Верховної Ради України з питань здійснення державної влади встановлює лише Конституція України (</w:t>
      </w:r>
      <w:r>
        <w:rPr>
          <w:rStyle w:val="aa"/>
          <w:rFonts w:ascii="Times New Roman" w:hAnsi="Times New Roman"/>
          <w:i w:val="0"/>
          <w:sz w:val="28"/>
          <w:szCs w:val="28"/>
          <w:lang w:val="uk-UA"/>
        </w:rPr>
        <w:t>перше речення</w:t>
      </w:r>
      <w:r>
        <w:rPr>
          <w:rStyle w:val="aa"/>
          <w:rFonts w:ascii="Times New Roman" w:hAnsi="Times New Roman"/>
          <w:i w:val="0"/>
          <w:sz w:val="28"/>
          <w:szCs w:val="28"/>
          <w:lang w:val="uk-UA"/>
        </w:rPr>
        <w:br/>
      </w:r>
      <w:r w:rsidRPr="003F2FAD">
        <w:rPr>
          <w:rStyle w:val="aa"/>
          <w:rFonts w:ascii="Times New Roman" w:hAnsi="Times New Roman"/>
          <w:i w:val="0"/>
          <w:sz w:val="28"/>
          <w:szCs w:val="28"/>
          <w:lang w:val="uk-UA"/>
        </w:rPr>
        <w:t>абзацу другого підпункту 3.1 пункту 3 мотивувальної частини).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Згідно з юридичною позицією Конституційного Суду України, сформульованою у Рішенні </w:t>
      </w:r>
      <w:r w:rsidRPr="003F2FAD">
        <w:rPr>
          <w:rFonts w:ascii="Times New Roman" w:hAnsi="Times New Roman"/>
          <w:sz w:val="28"/>
          <w:szCs w:val="28"/>
          <w:lang w:val="uk-UA"/>
        </w:rPr>
        <w:t>від 26 березня 2020 року № 6-р/2020</w:t>
      </w:r>
      <w:r w:rsidR="00A57246">
        <w:rPr>
          <w:rFonts w:ascii="Times New Roman" w:hAnsi="Times New Roman"/>
          <w:sz w:val="28"/>
          <w:szCs w:val="28"/>
          <w:lang w:val="uk-UA"/>
        </w:rPr>
        <w:t>,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 „незалежність прокурорів не є прерогативою або наданим привілеєм, а є гарантією справедливого, неупередженого та ефективного здійснення ними своїх повноважень (своєї діяльності)“ (абзац четвертий підпункту 2.1 пункту 2 мотивувальної частини).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/>
        </w:rPr>
        <w:t xml:space="preserve">Характеризуючи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місце й функції прокуратури в системі органів державної влади та статус прокурора за наслідками внесення змін до Конституції України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Законом України „Про внесення змін до Конституції України (щодо правосуддя)“ від 2 червня 2016 року № 1401–VIII (далі – Закон № 1401),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Конституційний Суд України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у Рішенні від </w:t>
      </w:r>
      <w:r w:rsidRPr="003F2FAD">
        <w:rPr>
          <w:rFonts w:ascii="Times New Roman" w:hAnsi="Times New Roman"/>
          <w:sz w:val="28"/>
          <w:szCs w:val="28"/>
          <w:lang w:val="uk-UA"/>
        </w:rPr>
        <w:t>18 червня 2020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№ 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5-р(II)/2020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>зазначив таке: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FAD">
        <w:rPr>
          <w:rFonts w:ascii="Times New Roman" w:hAnsi="Times New Roman"/>
          <w:bCs/>
          <w:sz w:val="28"/>
          <w:szCs w:val="28"/>
          <w:lang w:val="uk-UA"/>
        </w:rPr>
        <w:lastRenderedPageBreak/>
        <w:t>– „&lt;…&gt; за новим українським конституційним правопорядком прокуратуру як інститут, що виконує функцію кримінального переслідування, структурно вмонтовано в загальну систему правосуддя. На це вказує, зокрема, стаття 131</w:t>
      </w:r>
      <w:r w:rsidRPr="003F2FAD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1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 Конституції України“ (третє, четверте речення абзацу першого підпункту 2.3 пункту 2 мотивувальної частини)</w:t>
      </w:r>
      <w:r w:rsidRPr="003F2FAD">
        <w:rPr>
          <w:rFonts w:ascii="Times New Roman" w:hAnsi="Times New Roman"/>
          <w:sz w:val="28"/>
          <w:szCs w:val="28"/>
          <w:lang w:val="uk-UA"/>
        </w:rPr>
        <w:t>;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FAD">
        <w:rPr>
          <w:rFonts w:ascii="Times New Roman" w:hAnsi="Times New Roman"/>
          <w:bCs/>
          <w:sz w:val="28"/>
          <w:szCs w:val="28"/>
          <w:lang w:val="uk-UA"/>
        </w:rPr>
        <w:t>– «подібність професії прокурора за правилами, що застосовуються до професії судді, має поширюватись і на запровадження механізмів та процедур у питаннях професійної підготовки, оцінювання, призначення, кар’єрного зростання, дисциплінарної відповідальності, звільнення п</w:t>
      </w:r>
      <w:r w:rsidR="00A57246">
        <w:rPr>
          <w:rFonts w:ascii="Times New Roman" w:hAnsi="Times New Roman"/>
          <w:bCs/>
          <w:sz w:val="28"/>
          <w:szCs w:val="28"/>
          <w:lang w:val="uk-UA"/>
        </w:rPr>
        <w:t>рокурорів тощо.</w:t>
      </w:r>
      <w:r w:rsidR="00A57246">
        <w:rPr>
          <w:rFonts w:ascii="Times New Roman" w:hAnsi="Times New Roman"/>
          <w:bCs/>
          <w:sz w:val="28"/>
          <w:szCs w:val="28"/>
          <w:lang w:val="uk-UA"/>
        </w:rPr>
        <w:br/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>цьому аспекті Венеційська Комісія зазначала: „Є цілком очевидним, що система, за якої прокурори нарівні з суддями чинять відповідно до найвищих стандартів доброчесності й безсторонності, надає більшого захисту людським правам, ніж система, що покладається лише на суддів“ (Доповідь про європейські стандарти щодо незалежності судової системи: час</w:t>
      </w:r>
      <w:r>
        <w:rPr>
          <w:rFonts w:ascii="Times New Roman" w:hAnsi="Times New Roman"/>
          <w:bCs/>
          <w:sz w:val="28"/>
          <w:szCs w:val="28"/>
          <w:lang w:val="uk-UA"/>
        </w:rPr>
        <w:t>тина ІІ – служба обвинувачення,</w:t>
      </w:r>
      <w:r w:rsidR="00A5724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D2F67">
        <w:rPr>
          <w:rFonts w:ascii="Times New Roman" w:hAnsi="Times New Roman"/>
          <w:bCs/>
          <w:sz w:val="28"/>
          <w:szCs w:val="28"/>
          <w:lang w:val="uk-UA"/>
        </w:rPr>
        <w:t xml:space="preserve">CDL-AD(2010)040, §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19)» (десяте, одинадцяте </w:t>
      </w:r>
      <w:r w:rsidR="00A57246">
        <w:rPr>
          <w:rFonts w:ascii="Times New Roman" w:hAnsi="Times New Roman"/>
          <w:bCs/>
          <w:sz w:val="28"/>
          <w:szCs w:val="28"/>
          <w:lang w:val="uk-UA"/>
        </w:rPr>
        <w:t>речення</w:t>
      </w:r>
      <w:r w:rsidR="00A57246">
        <w:rPr>
          <w:rFonts w:ascii="Times New Roman" w:hAnsi="Times New Roman"/>
          <w:bCs/>
          <w:sz w:val="28"/>
          <w:szCs w:val="28"/>
          <w:lang w:val="uk-UA"/>
        </w:rPr>
        <w:br/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абзацу </w:t>
      </w:r>
      <w:r>
        <w:rPr>
          <w:rFonts w:ascii="Times New Roman" w:hAnsi="Times New Roman"/>
          <w:bCs/>
          <w:sz w:val="28"/>
          <w:szCs w:val="28"/>
          <w:lang w:val="uk-UA"/>
        </w:rPr>
        <w:t>другого</w:t>
      </w:r>
      <w:r w:rsidR="00A5724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підпункту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>2.3 пункту 2 мотивувальної частини</w:t>
      </w:r>
      <w:r w:rsidRPr="003F2FAD">
        <w:rPr>
          <w:rFonts w:ascii="Times New Roman" w:hAnsi="Times New Roman"/>
          <w:sz w:val="28"/>
          <w:szCs w:val="28"/>
          <w:lang w:val="uk-UA"/>
        </w:rPr>
        <w:t>).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6436">
        <w:rPr>
          <w:rFonts w:ascii="Times New Roman" w:hAnsi="Times New Roman"/>
          <w:sz w:val="28"/>
          <w:szCs w:val="28"/>
          <w:lang w:val="uk-UA"/>
        </w:rPr>
        <w:t xml:space="preserve">2.3. </w:t>
      </w:r>
      <w:r w:rsidRPr="00306436">
        <w:rPr>
          <w:rFonts w:ascii="Times New Roman" w:hAnsi="Times New Roman"/>
          <w:bCs/>
          <w:sz w:val="28"/>
          <w:szCs w:val="28"/>
          <w:lang w:val="uk-UA"/>
        </w:rPr>
        <w:t xml:space="preserve">Відповідно до Рекомендації Rec(2000)19 Комітету Міністрів Ради Європи державам-членам щодо функцій прокуратури в системі кримінального правосуддя, ухваленої на його 724-му засіданні 6 жовтня 2000 року, </w:t>
      </w:r>
      <w:r w:rsidRPr="00306436">
        <w:rPr>
          <w:rFonts w:ascii="Times New Roman" w:hAnsi="Times New Roman"/>
          <w:sz w:val="28"/>
          <w:szCs w:val="28"/>
          <w:lang w:val="uk-UA"/>
        </w:rPr>
        <w:t>держава повинна вжити заходів</w:t>
      </w:r>
      <w:r>
        <w:rPr>
          <w:rFonts w:ascii="Times New Roman" w:hAnsi="Times New Roman"/>
          <w:sz w:val="28"/>
          <w:szCs w:val="28"/>
          <w:lang w:val="uk-UA"/>
        </w:rPr>
        <w:t xml:space="preserve"> щодо</w:t>
      </w:r>
      <w:r w:rsidRPr="0030643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„</w:t>
      </w:r>
      <w:r w:rsidRPr="00ED1CFF">
        <w:rPr>
          <w:rFonts w:ascii="Times New Roman" w:hAnsi="Times New Roman"/>
          <w:sz w:val="28"/>
          <w:szCs w:val="28"/>
          <w:lang w:val="uk-UA"/>
        </w:rPr>
        <w:t>забезпечення прокур</w:t>
      </w:r>
      <w:r w:rsidR="00A57246">
        <w:rPr>
          <w:rFonts w:ascii="Times New Roman" w:hAnsi="Times New Roman"/>
          <w:sz w:val="28"/>
          <w:szCs w:val="28"/>
          <w:lang w:val="uk-UA"/>
        </w:rPr>
        <w:t>орам прийнятних умов служби, як-</w:t>
      </w:r>
      <w:r w:rsidRPr="00ED1CFF">
        <w:rPr>
          <w:rFonts w:ascii="Times New Roman" w:hAnsi="Times New Roman"/>
          <w:sz w:val="28"/>
          <w:szCs w:val="28"/>
          <w:lang w:val="uk-UA"/>
        </w:rPr>
        <w:t xml:space="preserve">от: винагорода, строк перебування на посаді та, відповідно до їх значущої ролі, пенсія, так само як і </w:t>
      </w:r>
      <w:r w:rsidR="009059A7">
        <w:rPr>
          <w:rFonts w:ascii="Times New Roman" w:hAnsi="Times New Roman"/>
          <w:sz w:val="28"/>
          <w:szCs w:val="28"/>
          <w:lang w:val="uk-UA"/>
        </w:rPr>
        <w:t>принагідний</w:t>
      </w:r>
      <w:r w:rsidRPr="00ED1CFF">
        <w:rPr>
          <w:rFonts w:ascii="Times New Roman" w:hAnsi="Times New Roman"/>
          <w:sz w:val="28"/>
          <w:szCs w:val="28"/>
          <w:lang w:val="uk-UA"/>
        </w:rPr>
        <w:t xml:space="preserve"> виходу</w:t>
      </w:r>
      <w:r w:rsidR="009059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1CFF">
        <w:rPr>
          <w:rFonts w:ascii="Times New Roman" w:hAnsi="Times New Roman"/>
          <w:sz w:val="28"/>
          <w:szCs w:val="28"/>
          <w:lang w:val="uk-UA"/>
        </w:rPr>
        <w:t>на пенсію</w:t>
      </w:r>
      <w:r w:rsidR="009059A7">
        <w:rPr>
          <w:rFonts w:ascii="Times New Roman" w:hAnsi="Times New Roman"/>
          <w:sz w:val="28"/>
          <w:szCs w:val="28"/>
          <w:lang w:val="uk-UA"/>
        </w:rPr>
        <w:t xml:space="preserve"> вік,</w:t>
      </w:r>
      <w:r w:rsidRPr="00ED1CFF">
        <w:rPr>
          <w:rFonts w:ascii="Times New Roman" w:hAnsi="Times New Roman"/>
          <w:sz w:val="28"/>
          <w:szCs w:val="28"/>
          <w:lang w:val="uk-UA"/>
        </w:rPr>
        <w:t xml:space="preserve"> і ці умови має бути визначено приписами права</w:t>
      </w:r>
      <w:r w:rsidRPr="00306436">
        <w:rPr>
          <w:rFonts w:ascii="Times New Roman" w:hAnsi="Times New Roman"/>
          <w:sz w:val="28"/>
          <w:szCs w:val="28"/>
          <w:lang w:val="uk-UA"/>
        </w:rPr>
        <w:t>“ (</w:t>
      </w:r>
      <w:r w:rsidRPr="00306436">
        <w:rPr>
          <w:rFonts w:ascii="Times New Roman" w:hAnsi="Times New Roman"/>
          <w:bCs/>
          <w:sz w:val="28"/>
          <w:szCs w:val="28"/>
          <w:lang w:val="uk-UA"/>
        </w:rPr>
        <w:t xml:space="preserve">підпункт </w:t>
      </w:r>
      <w:r w:rsidRPr="00306436">
        <w:rPr>
          <w:rFonts w:ascii="Times New Roman" w:hAnsi="Times New Roman"/>
          <w:sz w:val="28"/>
          <w:szCs w:val="28"/>
          <w:lang w:val="uk-UA"/>
        </w:rPr>
        <w:t>„</w:t>
      </w:r>
      <w:r>
        <w:rPr>
          <w:rFonts w:ascii="Times New Roman" w:hAnsi="Times New Roman"/>
          <w:sz w:val="28"/>
          <w:szCs w:val="28"/>
        </w:rPr>
        <w:t>d</w:t>
      </w:r>
      <w:r w:rsidRPr="00306436">
        <w:rPr>
          <w:rFonts w:ascii="Times New Roman" w:hAnsi="Times New Roman"/>
          <w:sz w:val="28"/>
          <w:szCs w:val="28"/>
          <w:lang w:val="uk-UA"/>
        </w:rPr>
        <w:t>“</w:t>
      </w:r>
      <w:r w:rsidRPr="008D4C1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6436">
        <w:rPr>
          <w:rFonts w:ascii="Times New Roman" w:hAnsi="Times New Roman"/>
          <w:sz w:val="28"/>
          <w:szCs w:val="28"/>
          <w:lang w:val="uk-UA"/>
        </w:rPr>
        <w:t>пункту 5).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У Бордоській декларації „Судді та прокурори в демократичному суспільстві“, що її 8 грудня 2009 року ухвалили спільно Консультативна Рада європейських суддів [Висновок № 12(2009)] і Консультативна Рада європейських прокурорів [Висновок № 4(2009)], зокрема, зазначено: „статус прокурорів має бути гарантовано приписами права якомога вищого рівня,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lastRenderedPageBreak/>
        <w:t>подібно до того, як це здійснено стосовно суддів“ (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§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6); 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„для забезпечення незалежного статусу прокурорів потрібне дотримання деяких мінімальних вимог, зокрема: щоб їх позиція та діяльність не були предметом впливу чи втручання з боку будь-якого джерела ззовні самої прокурорської служби; щоб їх призначення, просування по службі, гарантії перебування на посаді, включно з можливістю переведення, здійснювалися лише на підставі закону або за їхньою згодою, а умови оплати праці забезпечувалися законом“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§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>8)</w:t>
      </w:r>
      <w:r w:rsidRPr="003F2FAD">
        <w:rPr>
          <w:rFonts w:ascii="Times New Roman" w:hAnsi="Times New Roman"/>
          <w:sz w:val="28"/>
          <w:szCs w:val="28"/>
          <w:lang w:val="uk-UA"/>
        </w:rPr>
        <w:t>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F2FAD">
        <w:rPr>
          <w:rStyle w:val="aa"/>
          <w:rFonts w:ascii="Times New Roman" w:hAnsi="Times New Roman"/>
          <w:i w:val="0"/>
          <w:sz w:val="28"/>
          <w:szCs w:val="28"/>
          <w:lang w:val="uk-UA"/>
        </w:rPr>
        <w:t xml:space="preserve">3.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>Конституційний Суд України, оцінюючи конституційність оспорюваного припису Закону № 113, керується передусім тим, що к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онституційний лад в Україні ґрунтується на низці конституційних принципів, зокрема принципах демократії, верховенства права (правовладдя), поділу державної влади. 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/>
        </w:rPr>
        <w:t>За статтею 131</w:t>
      </w:r>
      <w:r w:rsidRPr="003E759C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 Конституції України в Україні діє прокуратура, функції якої визначено в цій </w:t>
      </w:r>
      <w:r>
        <w:rPr>
          <w:rFonts w:ascii="Times New Roman" w:hAnsi="Times New Roman"/>
          <w:sz w:val="28"/>
          <w:szCs w:val="28"/>
          <w:lang w:val="uk-UA"/>
        </w:rPr>
        <w:t>самій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 статті. 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/>
        </w:rPr>
        <w:t xml:space="preserve">Конституційний Суд України констатує, що з 30 вересня 2016 року прокуратура інституційно є елементом загальної системи правосуддя, що вимагає від держави забезпечення незалежності прокурора. 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/>
        </w:rPr>
        <w:t xml:space="preserve">Забезпечення державою належних гарантій від незаконного звільнення прокурора, діяльність якого пов’язана з функціонуванням системи правосуддя, є не лише елементом статусу прокурора, а й однією з передумов реалізації конституційного права на судовий захист. Відтак звільнення будь-якого прокурора можливе лише у порядку та на підставах, визначених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>законом, норми якого мають відповідати вимогам верховенства права (правовладдя), має бути спрямован</w:t>
      </w:r>
      <w:r>
        <w:rPr>
          <w:rFonts w:ascii="Times New Roman" w:hAnsi="Times New Roman"/>
          <w:sz w:val="28"/>
          <w:szCs w:val="28"/>
          <w:lang w:val="uk-UA" w:eastAsia="uk-UA"/>
        </w:rPr>
        <w:t>е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 на досягнення правомірної (легітимної) мети, а застосовані при звільненні засоби мають бути домірними (пропорційними).</w:t>
      </w:r>
    </w:p>
    <w:p w:rsidR="000856A1" w:rsidRPr="003F2FAD" w:rsidRDefault="000856A1" w:rsidP="000856A1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  <w:lang w:val="uk-UA" w:eastAsia="uk-UA"/>
        </w:rPr>
      </w:pP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3.1.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>Конституційний Суд України враховує, що о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сновною метою ухвалення Закону № 113 визначено створення передумов для побудови </w:t>
      </w:r>
      <w:r>
        <w:rPr>
          <w:rFonts w:ascii="Times New Roman" w:hAnsi="Times New Roman"/>
          <w:sz w:val="28"/>
          <w:szCs w:val="28"/>
          <w:lang w:val="uk-UA"/>
        </w:rPr>
        <w:t xml:space="preserve">в Україні 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системи прокуратури, діяльність якої базується на засадах ефективності, професійності, </w:t>
      </w:r>
      <w:r w:rsidRPr="003F2FAD">
        <w:rPr>
          <w:rFonts w:ascii="Times New Roman" w:hAnsi="Times New Roman"/>
          <w:sz w:val="28"/>
          <w:szCs w:val="28"/>
          <w:lang w:val="uk-UA"/>
        </w:rPr>
        <w:lastRenderedPageBreak/>
        <w:t xml:space="preserve">незалежності та відповідальності, а спрямування Закону № 113 – запровадження першочергових і, багато в чому, тимчасових заходів, пов’язаних передусім із кадровим перезавантаженням органів прокуратури </w:t>
      </w:r>
      <w:r>
        <w:rPr>
          <w:rFonts w:ascii="Times New Roman" w:hAnsi="Times New Roman"/>
          <w:sz w:val="28"/>
          <w:szCs w:val="28"/>
          <w:lang w:val="uk-UA"/>
        </w:rPr>
        <w:t>у спосіб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 атестації прокурорів, а також надання можливості всім доброчесним кандидатам, які мають належні теоретичні знання та практичні навички, на конкурсних засадах зайняти посаду прокурора у будь-якому органі прокуратури [розділ 2 пояснювальної записки до проєкту Закону України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деяких законодавчих актів України щодо першочергових заходів із реформи органів прокуратури (реєстр. </w:t>
      </w:r>
      <w:r w:rsidRPr="003F2FAD">
        <w:rPr>
          <w:rFonts w:ascii="Times New Roman" w:hAnsi="Times New Roman"/>
          <w:sz w:val="28"/>
          <w:szCs w:val="28"/>
          <w:lang w:val="uk-UA"/>
        </w:rPr>
        <w:t>№ 1032)].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/>
        </w:rPr>
        <w:t xml:space="preserve">Оспорюваний припис Закону № 113 є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>одним зі складників спеціального порядку звільн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ення прокурорів для подальшого </w:t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>„</w:t>
      </w:r>
      <w:r w:rsidRPr="003F2FAD">
        <w:rPr>
          <w:rFonts w:ascii="Times New Roman" w:hAnsi="Times New Roman"/>
          <w:sz w:val="28"/>
          <w:szCs w:val="28"/>
          <w:lang w:val="uk-UA"/>
        </w:rPr>
        <w:t>кадрового перезавантаження“ органів прокуратури.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/>
        </w:rPr>
        <w:t xml:space="preserve">Ураховуючи наведене, Конституційний Суд України на підставі Конституції України, юридичних позицій Конституційного Суду України та приписів міжнародних актів права дійшов висновку, що мета ухвалення оспорюваного припису Закону № 113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 цілому є правомірною.</w:t>
      </w:r>
    </w:p>
    <w:p w:rsidR="000856A1" w:rsidRPr="003F2FAD" w:rsidRDefault="000856A1" w:rsidP="000856A1">
      <w:pPr>
        <w:pStyle w:val="a7"/>
        <w:spacing w:after="0" w:line="37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856A1" w:rsidRPr="003F2FAD" w:rsidRDefault="000856A1" w:rsidP="000856A1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  <w:lang w:val="uk-UA"/>
        </w:rPr>
      </w:pPr>
      <w:r w:rsidRPr="003F2FAD">
        <w:rPr>
          <w:sz w:val="28"/>
          <w:szCs w:val="28"/>
          <w:lang w:val="uk-UA" w:eastAsia="uk-UA"/>
        </w:rPr>
        <w:t xml:space="preserve">3.2. За Конституцією України єдиним органом законодавчої влади в Україні є парламент – Верховна Рада України (стаття 75); </w:t>
      </w:r>
      <w:r w:rsidRPr="003F2FAD">
        <w:rPr>
          <w:bCs/>
          <w:sz w:val="28"/>
          <w:szCs w:val="28"/>
          <w:lang w:val="uk-UA"/>
        </w:rPr>
        <w:t>„</w:t>
      </w:r>
      <w:r w:rsidRPr="003F2FAD">
        <w:rPr>
          <w:sz w:val="28"/>
          <w:szCs w:val="28"/>
          <w:lang w:val="uk-UA" w:eastAsia="uk-UA"/>
        </w:rPr>
        <w:t>Верховна Рада України приймає закони, постанови та інші акти</w:t>
      </w:r>
      <w:r w:rsidRPr="003F2FAD">
        <w:rPr>
          <w:sz w:val="28"/>
          <w:szCs w:val="28"/>
          <w:lang w:val="uk-UA"/>
        </w:rPr>
        <w:t>“ (стаття 91); організація та порядок діяльності прокуратури визначаються законом (частина друга статті</w:t>
      </w:r>
      <w:r>
        <w:rPr>
          <w:sz w:val="28"/>
          <w:szCs w:val="28"/>
          <w:lang w:val="uk-UA"/>
        </w:rPr>
        <w:t xml:space="preserve"> </w:t>
      </w:r>
      <w:r w:rsidRPr="003F2FAD">
        <w:rPr>
          <w:sz w:val="28"/>
          <w:szCs w:val="28"/>
          <w:lang w:val="uk-UA"/>
        </w:rPr>
        <w:t>131</w:t>
      </w:r>
      <w:r w:rsidRPr="0014267E">
        <w:rPr>
          <w:sz w:val="28"/>
          <w:szCs w:val="28"/>
          <w:vertAlign w:val="superscript"/>
          <w:lang w:val="uk-UA"/>
        </w:rPr>
        <w:t>1</w:t>
      </w:r>
      <w:r w:rsidRPr="003F2FAD">
        <w:rPr>
          <w:sz w:val="28"/>
          <w:szCs w:val="28"/>
          <w:lang w:val="uk-UA"/>
        </w:rPr>
        <w:t>).</w:t>
      </w:r>
    </w:p>
    <w:p w:rsidR="000856A1" w:rsidRPr="003F2FAD" w:rsidRDefault="000856A1" w:rsidP="000856A1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bCs/>
          <w:sz w:val="28"/>
          <w:szCs w:val="28"/>
          <w:lang w:val="uk-UA"/>
        </w:rPr>
      </w:pPr>
      <w:r w:rsidRPr="003F2FAD">
        <w:rPr>
          <w:sz w:val="28"/>
          <w:szCs w:val="28"/>
          <w:lang w:val="uk-UA" w:eastAsia="uk-UA"/>
        </w:rPr>
        <w:t>Основний Закон України містить приписи, що наділяють Верховну Раду України повноваженнями для виконання не лише законодавчої, а й інших функцій: установчої, представницької, контрол</w:t>
      </w:r>
      <w:r>
        <w:rPr>
          <w:sz w:val="28"/>
          <w:szCs w:val="28"/>
          <w:lang w:val="uk-UA" w:eastAsia="uk-UA"/>
        </w:rPr>
        <w:t>юючої</w:t>
      </w:r>
      <w:r w:rsidRPr="003F2FAD">
        <w:rPr>
          <w:sz w:val="28"/>
          <w:szCs w:val="28"/>
          <w:lang w:val="uk-UA" w:eastAsia="uk-UA"/>
        </w:rPr>
        <w:t xml:space="preserve">. Для їх реалізації у </w:t>
      </w:r>
      <w:r w:rsidRPr="003F2FAD">
        <w:rPr>
          <w:bCs/>
          <w:sz w:val="28"/>
          <w:szCs w:val="28"/>
          <w:lang w:val="uk-UA"/>
        </w:rPr>
        <w:t xml:space="preserve">Конституції України, зокрема, визначено випадки, в яких Верховну Раду України наділено повноваженнями призначати </w:t>
      </w:r>
      <w:r>
        <w:rPr>
          <w:bCs/>
          <w:sz w:val="28"/>
          <w:szCs w:val="28"/>
          <w:lang w:val="uk-UA"/>
        </w:rPr>
        <w:t xml:space="preserve">кандидатів </w:t>
      </w:r>
      <w:r w:rsidRPr="003F2FAD">
        <w:rPr>
          <w:bCs/>
          <w:sz w:val="28"/>
          <w:szCs w:val="28"/>
          <w:lang w:val="uk-UA"/>
        </w:rPr>
        <w:t>на певні посади публічної влади та</w:t>
      </w:r>
      <w:r w:rsidRPr="003F2FAD">
        <w:rPr>
          <w:bCs/>
          <w:sz w:val="28"/>
          <w:szCs w:val="28"/>
          <w:lang w:val="ru-RU"/>
        </w:rPr>
        <w:t>/</w:t>
      </w:r>
      <w:r w:rsidRPr="003F2FAD">
        <w:rPr>
          <w:bCs/>
          <w:sz w:val="28"/>
          <w:szCs w:val="28"/>
          <w:lang w:val="uk-UA"/>
        </w:rPr>
        <w:t xml:space="preserve">або звільняти з цих посад. Реалізація Верховною Радою України функцій </w:t>
      </w:r>
      <w:r w:rsidR="00A57246">
        <w:rPr>
          <w:bCs/>
          <w:sz w:val="28"/>
          <w:szCs w:val="28"/>
          <w:lang w:val="uk-UA"/>
        </w:rPr>
        <w:t>і</w:t>
      </w:r>
      <w:r w:rsidRPr="003F2FAD">
        <w:rPr>
          <w:bCs/>
          <w:sz w:val="28"/>
          <w:szCs w:val="28"/>
          <w:lang w:val="uk-UA"/>
        </w:rPr>
        <w:t>з призначення на посади та</w:t>
      </w:r>
      <w:r w:rsidRPr="003F2FAD">
        <w:rPr>
          <w:bCs/>
          <w:sz w:val="28"/>
          <w:szCs w:val="28"/>
          <w:lang w:val="ru-RU"/>
        </w:rPr>
        <w:t>/</w:t>
      </w:r>
      <w:r w:rsidRPr="003F2FAD">
        <w:rPr>
          <w:bCs/>
          <w:sz w:val="28"/>
          <w:szCs w:val="28"/>
          <w:lang w:val="uk-UA"/>
        </w:rPr>
        <w:t>або звільнення з посад можлива лише в конституційний спосіб.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F2FAD">
        <w:rPr>
          <w:rFonts w:ascii="Times New Roman" w:hAnsi="Times New Roman"/>
          <w:bCs/>
          <w:sz w:val="28"/>
          <w:szCs w:val="28"/>
          <w:lang w:val="uk-UA"/>
        </w:rPr>
        <w:lastRenderedPageBreak/>
        <w:t>Конституційний Суд України в одному зі своїх рішень, розв’язуючи схожу конституційну проблему, зазначив</w:t>
      </w:r>
      <w:r>
        <w:rPr>
          <w:rFonts w:ascii="Times New Roman" w:hAnsi="Times New Roman"/>
          <w:bCs/>
          <w:sz w:val="28"/>
          <w:szCs w:val="28"/>
          <w:lang w:val="uk-UA"/>
        </w:rPr>
        <w:t>: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 „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Верховна Рада України шляхом ухвалення законів, що є нормативними актами, не може звільняти окремого працівника або певні категорії працівників та повідомляти їх про можливе майбутнє звільнення. Звільнення особи можливе на підставі не закону, а лише індивідуального акта права, повноважень щодо ухвалення якого Верховна Рада України не має. Випадки, коли Верховна Рада України уповноважена звільняти та призначати окремих осіб у спосіб ухвалення індивідуальних актів права, визначені приписами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>Основного Закону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 України“ [абзац четвертий підпункту 5.3 пункту 5 мотивувальної частини Рішення від </w:t>
      </w:r>
      <w:r w:rsidRPr="003F2FAD">
        <w:rPr>
          <w:rFonts w:ascii="Times New Roman" w:hAnsi="Times New Roman"/>
          <w:sz w:val="28"/>
          <w:szCs w:val="28"/>
          <w:lang w:val="uk-UA"/>
        </w:rPr>
        <w:t>21 липня 2021 року № 4-р(ІІ)/2021]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F2FAD">
        <w:rPr>
          <w:rStyle w:val="aa"/>
          <w:rFonts w:ascii="Times New Roman" w:hAnsi="Times New Roman"/>
          <w:i w:val="0"/>
          <w:sz w:val="28"/>
          <w:szCs w:val="28"/>
          <w:lang w:val="uk-UA"/>
        </w:rPr>
        <w:t>3.3. Згідно з оспорюваним приписом</w:t>
      </w:r>
      <w:r w:rsidRPr="003F2FAD">
        <w:rPr>
          <w:rStyle w:val="aa"/>
          <w:rFonts w:ascii="Times New Roman" w:hAnsi="Times New Roman"/>
          <w:sz w:val="28"/>
          <w:szCs w:val="28"/>
          <w:lang w:val="uk-UA"/>
        </w:rPr>
        <w:t xml:space="preserve">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>Закону № 113 „</w:t>
      </w:r>
      <w:r w:rsidRPr="003F2FAD">
        <w:rPr>
          <w:rFonts w:ascii="Times New Roman" w:hAnsi="Times New Roman"/>
          <w:sz w:val="28"/>
          <w:szCs w:val="28"/>
          <w:lang w:val="uk-UA"/>
        </w:rPr>
        <w:t>з дня набрання чинності цим Законом усі прокурори &lt;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…&gt; </w:t>
      </w:r>
      <w:r w:rsidRPr="003F2FAD">
        <w:rPr>
          <w:rFonts w:ascii="Times New Roman" w:hAnsi="Times New Roman"/>
          <w:sz w:val="28"/>
          <w:szCs w:val="28"/>
          <w:lang w:val="uk-UA"/>
        </w:rPr>
        <w:t>вважаються такими, що персонально попереджені у належному порядку про можливе майбутнє звільнення з посади &lt;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>…&gt;“</w:t>
      </w:r>
      <w:r w:rsidRPr="003F2F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 w:eastAsia="uk-UA"/>
        </w:rPr>
        <w:t>Отже, оспорюваний припис Закону № 113 є одним зі складників спеціального порядку звільнення субʼєкта права на конституційну скаргу та інших  прокурорів і</w:t>
      </w:r>
      <w:r w:rsidRPr="003F2FAD">
        <w:rPr>
          <w:rFonts w:ascii="Times New Roman" w:hAnsi="Times New Roman"/>
          <w:sz w:val="28"/>
          <w:szCs w:val="28"/>
          <w:lang w:val="uk-UA"/>
        </w:rPr>
        <w:t>з посад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 w:eastAsia="uk-UA"/>
        </w:rPr>
        <w:t>Оцінюючи конституційність оспорюваного припису Закону № 113, Конституційний Суд України вважає, що хоча цей припис і не можна вважати індивідуальним актом права, яким  Василенка С.М. було звільнено з посади прокурора, він все ж має ознаки акта правозастосування, оскільки в ньому констатовано, що  субʼєкт права на конституційну скаргу та всі інші прокурори  „</w:t>
      </w:r>
      <w:r w:rsidRPr="003F2FAD">
        <w:rPr>
          <w:rFonts w:ascii="Times New Roman" w:hAnsi="Times New Roman"/>
          <w:sz w:val="28"/>
          <w:szCs w:val="28"/>
          <w:lang w:val="uk-UA"/>
        </w:rPr>
        <w:t>з дня набрання чинності цим Законом &lt;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…&gt; </w:t>
      </w:r>
      <w:r w:rsidRPr="003F2FAD">
        <w:rPr>
          <w:rFonts w:ascii="Times New Roman" w:hAnsi="Times New Roman"/>
          <w:sz w:val="28"/>
          <w:szCs w:val="28"/>
          <w:lang w:val="uk-UA"/>
        </w:rPr>
        <w:t>вважаються такими, що персонально попереджені у належному порядку про можливе майбутнє звільнення з посади“</w:t>
      </w:r>
      <w:r w:rsidRPr="003F2F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3.4. Аналіз конституційних норм </w:t>
      </w:r>
      <w:r w:rsidR="00A57246"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 їх посутньому взаємозв’язку, юридичні позиції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>Конституційного Суду України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 дають підстави для висновку, що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lastRenderedPageBreak/>
        <w:t>Верховна Рада України як єдиний орган законодавчої влади в Україні не є суб’єктом правозастосування та не повноважна ухвалювати акти права або в інш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й спосіб долучатись до правозастосування </w:t>
      </w:r>
      <w:r w:rsidR="00A57246"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 процедурі призначення </w:t>
      </w:r>
      <w:r>
        <w:rPr>
          <w:rFonts w:ascii="Times New Roman" w:hAnsi="Times New Roman"/>
          <w:sz w:val="28"/>
          <w:szCs w:val="28"/>
          <w:lang w:val="uk-UA" w:eastAsia="uk-UA"/>
        </w:rPr>
        <w:t>та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 звільнення певної особи або групи осіб </w:t>
      </w:r>
      <w:r w:rsidR="00A57246"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>з посад за винятком випадків, коли за Конституцією України Верховну Раду України наділено відповідними повноваженнями.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/>
        </w:rPr>
        <w:t xml:space="preserve">З огляду на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сучасні інституційне місце прокуратури в </w:t>
      </w:r>
      <w:r w:rsidRPr="003F2FAD">
        <w:rPr>
          <w:rFonts w:ascii="Times New Roman" w:hAnsi="Times New Roman"/>
          <w:sz w:val="28"/>
          <w:szCs w:val="28"/>
          <w:lang w:val="uk-UA"/>
        </w:rPr>
        <w:t>загальній системі правосуддя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 та функції прокурора в механізмі захисту конституційних пра</w:t>
      </w:r>
      <w:r>
        <w:rPr>
          <w:rFonts w:ascii="Times New Roman" w:hAnsi="Times New Roman"/>
          <w:bCs/>
          <w:sz w:val="28"/>
          <w:szCs w:val="28"/>
          <w:lang w:val="uk-UA"/>
        </w:rPr>
        <w:t>в і свобод людини і громадянина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 Конституційний Суд України вважає, що дії та рішення органу законодавчої влади 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мають відповідати конституційним принципам, зокрема принципові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поділу державної влади. Тому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Верховна Рада України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може втручатись в організацію та діяльність органів </w:t>
      </w:r>
      <w:r w:rsidR="00A57246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 посадових осіб 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загальної системи правосуддя лише на підставі, у межах повноважень та в спосіб, що визначені Конституцією України, із урахуванням потреби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3F2FAD">
        <w:rPr>
          <w:rFonts w:ascii="Times New Roman" w:hAnsi="Times New Roman"/>
          <w:sz w:val="28"/>
          <w:szCs w:val="28"/>
          <w:lang w:val="uk-UA"/>
        </w:rPr>
        <w:t>дотриманн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 незалежності прокурора, що є однією з гарантій неупередженого та ефективного здійснення ним своїх повноважень.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267E">
        <w:rPr>
          <w:rFonts w:ascii="Times New Roman" w:hAnsi="Times New Roman"/>
          <w:bCs/>
          <w:sz w:val="28"/>
          <w:szCs w:val="28"/>
          <w:lang w:val="uk-UA"/>
        </w:rPr>
        <w:t xml:space="preserve">Оскільки </w:t>
      </w:r>
      <w:r w:rsidRPr="0014267E">
        <w:rPr>
          <w:rFonts w:ascii="Times New Roman" w:hAnsi="Times New Roman"/>
          <w:sz w:val="28"/>
          <w:szCs w:val="28"/>
          <w:lang w:val="uk-UA" w:eastAsia="uk-UA"/>
        </w:rPr>
        <w:t xml:space="preserve">Конституція України не містить припису, що наділяє Верховну Раду України повноваженням ухвалювати правозастосовні акти у процедурі звільнення Василенка С.М., іншого конкретного прокурора або всіх прокурорів </w:t>
      </w:r>
      <w:r w:rsidR="00A57246"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14267E">
        <w:rPr>
          <w:rFonts w:ascii="Times New Roman" w:hAnsi="Times New Roman"/>
          <w:sz w:val="28"/>
          <w:szCs w:val="28"/>
          <w:lang w:val="uk-UA" w:eastAsia="uk-UA"/>
        </w:rPr>
        <w:t xml:space="preserve">з їхніх посад, зокрема у спосіб </w:t>
      </w:r>
      <w:r w:rsidRPr="0014267E">
        <w:rPr>
          <w:rFonts w:ascii="Times New Roman" w:hAnsi="Times New Roman"/>
          <w:sz w:val="28"/>
          <w:szCs w:val="28"/>
          <w:lang w:val="uk-UA"/>
        </w:rPr>
        <w:t>персонального попередження прокурора законом про можливе майбутнє звільнення,</w:t>
      </w:r>
      <w:r w:rsidRPr="0014267E">
        <w:rPr>
          <w:rFonts w:ascii="Times New Roman" w:hAnsi="Times New Roman"/>
          <w:sz w:val="28"/>
          <w:szCs w:val="28"/>
          <w:lang w:val="uk-UA" w:eastAsia="uk-UA"/>
        </w:rPr>
        <w:t xml:space="preserve"> є підстави вважати, що оспорюваний припис Закону № 113 Верховна Рада України ухвалила </w:t>
      </w:r>
      <w:r w:rsidRPr="0014267E">
        <w:rPr>
          <w:rFonts w:ascii="Times New Roman" w:hAnsi="Times New Roman"/>
          <w:sz w:val="28"/>
          <w:szCs w:val="28"/>
          <w:lang w:val="uk-UA"/>
        </w:rPr>
        <w:t>за межами своїх конституційних повноважень.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 w:eastAsia="uk-UA"/>
        </w:rPr>
        <w:t>Ураховуючи наведене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Конституційний Суд України </w:t>
      </w:r>
      <w:r>
        <w:rPr>
          <w:rFonts w:ascii="Times New Roman" w:hAnsi="Times New Roman"/>
          <w:sz w:val="28"/>
          <w:szCs w:val="28"/>
          <w:lang w:val="uk-UA" w:eastAsia="uk-UA"/>
        </w:rPr>
        <w:t>дійшов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 висновку, що оспорюваний припис Закону № 113 є таким, що </w:t>
      </w:r>
      <w:r>
        <w:rPr>
          <w:rFonts w:ascii="Times New Roman" w:hAnsi="Times New Roman"/>
          <w:sz w:val="28"/>
          <w:szCs w:val="28"/>
          <w:lang w:val="uk-UA" w:eastAsia="uk-UA"/>
        </w:rPr>
        <w:t>суперечить статті 6,</w:t>
      </w:r>
      <w:r>
        <w:rPr>
          <w:rFonts w:ascii="Times New Roman" w:hAnsi="Times New Roman"/>
          <w:sz w:val="28"/>
          <w:szCs w:val="28"/>
          <w:lang w:val="uk-UA" w:eastAsia="uk-UA"/>
        </w:rPr>
        <w:br/>
        <w:t xml:space="preserve">частині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другій статті 19, </w:t>
      </w:r>
      <w:r w:rsidRPr="003F2FAD">
        <w:rPr>
          <w:rFonts w:ascii="Times New Roman" w:hAnsi="Times New Roman"/>
          <w:sz w:val="28"/>
          <w:szCs w:val="28"/>
          <w:lang w:val="uk-UA"/>
        </w:rPr>
        <w:t>частині другій статті 85, частині другій статті 131</w:t>
      </w:r>
      <w:r w:rsidRPr="00D40345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 Конституції України.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Pr="003F2FAD">
        <w:rPr>
          <w:rFonts w:ascii="Times New Roman" w:hAnsi="Times New Roman"/>
          <w:iCs/>
          <w:sz w:val="28"/>
          <w:szCs w:val="28"/>
          <w:lang w:val="uk-UA" w:eastAsia="uk-UA"/>
        </w:rPr>
        <w:t xml:space="preserve">В 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Україні визнається і діє принцип верховенства права (частина перша статті 8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>Основного Закону України</w:t>
      </w:r>
      <w:r w:rsidRPr="003F2FAD">
        <w:rPr>
          <w:rFonts w:ascii="Times New Roman" w:hAnsi="Times New Roman"/>
          <w:sz w:val="28"/>
          <w:szCs w:val="28"/>
          <w:lang w:val="uk-UA"/>
        </w:rPr>
        <w:t>).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/>
        </w:rPr>
        <w:t xml:space="preserve">Конституційний Суд України в </w:t>
      </w:r>
      <w:r>
        <w:rPr>
          <w:rFonts w:ascii="Times New Roman" w:hAnsi="Times New Roman"/>
          <w:sz w:val="28"/>
          <w:szCs w:val="28"/>
          <w:lang w:val="uk-UA"/>
        </w:rPr>
        <w:t>Рішенні від 18 червня 2020 року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№ 5-р(ІІ)/2020 зазначив, що </w:t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>„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однією з вимог принципу верховенства права (правовладдя) є вимога юридичної визначеності (як принцип) &lt; ... &gt;. 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F2FAD">
        <w:rPr>
          <w:rFonts w:ascii="Times New Roman" w:hAnsi="Times New Roman"/>
          <w:sz w:val="28"/>
          <w:szCs w:val="28"/>
          <w:lang w:val="uk-UA"/>
        </w:rPr>
        <w:t>Одним зі складових елементів загального принципу юридичної визначеності є вимога (як принцип</w:t>
      </w:r>
      <w:r>
        <w:rPr>
          <w:rFonts w:ascii="Times New Roman" w:hAnsi="Times New Roman"/>
          <w:sz w:val="28"/>
          <w:szCs w:val="28"/>
          <w:lang w:val="uk-UA"/>
        </w:rPr>
        <w:t>) передбачності приписів права“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3F2FAD">
        <w:rPr>
          <w:rFonts w:ascii="Times New Roman" w:hAnsi="Times New Roman"/>
          <w:sz w:val="28"/>
          <w:szCs w:val="28"/>
          <w:lang w:val="uk-UA"/>
        </w:rPr>
        <w:t>(перше речення абзацу першого, перше речення абзацу другого підпункту 2.1.1 підпункту 2.1 пункту 2 мотивувальної частини).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F2FAD">
        <w:rPr>
          <w:rFonts w:ascii="Times New Roman" w:hAnsi="Times New Roman"/>
          <w:sz w:val="28"/>
          <w:szCs w:val="28"/>
          <w:lang w:val="uk-UA" w:eastAsia="uk-UA"/>
        </w:rPr>
        <w:t>4.1. Конституційний Суд України, здійснюючи перевірку конституційності оспорюваного припису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 Закону № 113,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бере до уваги, що Закон № 113 був ухвалений 19 вересня 2019 року та опублікований 24 вересня 2019 року в газеті „Голос України“, 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що підтверджують загальнодоступні відомості, розміщені на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офіційному вебсайті Верховної Ради України. 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Відповідно до пункту 1 розділу ІІ „Прикінцеві і перехідні положення“ Закону № 113 оспорюваний припис Закону № 113, як і 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Закон № 113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у цілому, набрав чинності 25 вересня 2019 року, тобто з дня, наступного за днем його опублікування. 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FAD">
        <w:rPr>
          <w:rFonts w:ascii="Times New Roman" w:eastAsia="HiddenHorzOCR" w:hAnsi="Times New Roman"/>
          <w:sz w:val="28"/>
          <w:szCs w:val="28"/>
          <w:lang w:val="uk-UA"/>
        </w:rPr>
        <w:t xml:space="preserve">Конституційний Суд України у Рішенні від </w:t>
      </w:r>
      <w:r>
        <w:rPr>
          <w:rFonts w:ascii="Times New Roman" w:hAnsi="Times New Roman"/>
          <w:sz w:val="28"/>
          <w:szCs w:val="28"/>
          <w:lang w:val="uk-UA"/>
        </w:rPr>
        <w:t>21 липня 2021 року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3F2FAD">
        <w:rPr>
          <w:rFonts w:ascii="Times New Roman" w:hAnsi="Times New Roman"/>
          <w:sz w:val="28"/>
          <w:szCs w:val="28"/>
          <w:lang w:val="uk-UA"/>
        </w:rPr>
        <w:t>№ 4-р(ІІ)/2021</w:t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 xml:space="preserve"> зауважив, що „</w:t>
      </w:r>
      <w:r w:rsidRPr="003F2FAD">
        <w:rPr>
          <w:rFonts w:ascii="Times New Roman" w:hAnsi="Times New Roman"/>
          <w:sz w:val="28"/>
          <w:szCs w:val="28"/>
          <w:lang w:val="uk-UA"/>
        </w:rPr>
        <w:t>доступність учасникам суспільних відносин акта права для ознайомлення не гарантує доступності його змісту, якщо припис такого акта викладений неякісно, зокрема нечітко або суперечливо“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(абзац перший підпункту 4.2 пункту 4 мотивувальної частини).  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/>
        </w:rPr>
        <w:t xml:space="preserve">Отже,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>оспорюваний припис Закону № 113 мав не лише</w:t>
      </w:r>
      <w:r w:rsidR="00A57246" w:rsidRPr="00A5724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57246" w:rsidRPr="003F2FAD">
        <w:rPr>
          <w:rFonts w:ascii="Times New Roman" w:hAnsi="Times New Roman"/>
          <w:sz w:val="28"/>
          <w:szCs w:val="28"/>
          <w:lang w:val="uk-UA" w:eastAsia="uk-UA"/>
        </w:rPr>
        <w:t>бути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 доступни</w:t>
      </w:r>
      <w:r w:rsidR="00A57246">
        <w:rPr>
          <w:rFonts w:ascii="Times New Roman" w:hAnsi="Times New Roman"/>
          <w:sz w:val="28"/>
          <w:szCs w:val="28"/>
          <w:lang w:val="uk-UA" w:eastAsia="uk-UA"/>
        </w:rPr>
        <w:t>м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 для учасників суспільних відносин, а також відповідати принципові верховенства права (правовладдя), зокрема такому складнику цього принципу, як юридична визначеність, </w:t>
      </w:r>
      <w:r w:rsidR="00A57246">
        <w:rPr>
          <w:rFonts w:ascii="Times New Roman" w:hAnsi="Times New Roman"/>
          <w:sz w:val="28"/>
          <w:szCs w:val="28"/>
          <w:lang w:val="uk-UA" w:eastAsia="uk-UA"/>
        </w:rPr>
        <w:t>що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 полягає</w:t>
      </w:r>
      <w:r w:rsidR="00A57246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3F2FAD">
        <w:rPr>
          <w:rFonts w:ascii="Times New Roman" w:hAnsi="Times New Roman"/>
          <w:sz w:val="28"/>
          <w:szCs w:val="28"/>
          <w:lang w:val="uk-UA"/>
        </w:rPr>
        <w:t>з-поміж іншого</w:t>
      </w:r>
      <w:r w:rsidR="00A57246">
        <w:rPr>
          <w:rFonts w:ascii="Times New Roman" w:hAnsi="Times New Roman"/>
          <w:sz w:val="28"/>
          <w:szCs w:val="28"/>
          <w:lang w:val="uk-UA"/>
        </w:rPr>
        <w:t>,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 в чіткості та зрозумілості норм права, </w:t>
      </w:r>
      <w:r w:rsidRPr="003F2FAD">
        <w:rPr>
          <w:rFonts w:ascii="Times New Roman" w:hAnsi="Times New Roman"/>
          <w:sz w:val="28"/>
          <w:szCs w:val="28"/>
          <w:lang w:val="uk-UA"/>
        </w:rPr>
        <w:lastRenderedPageBreak/>
        <w:t>передбачності їх змісту та можливих наслідків застосування або іншої форми реалізації цих норм права.</w:t>
      </w:r>
    </w:p>
    <w:p w:rsidR="000856A1" w:rsidRPr="000856A1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0856A1">
        <w:rPr>
          <w:rFonts w:ascii="Times New Roman" w:hAnsi="Times New Roman"/>
          <w:sz w:val="28"/>
          <w:szCs w:val="28"/>
          <w:lang w:val="uk-UA"/>
        </w:rPr>
        <w:t xml:space="preserve">У цьому аспекті </w:t>
      </w:r>
      <w:r w:rsidRPr="000856A1">
        <w:rPr>
          <w:rFonts w:ascii="Times New Roman" w:eastAsia="HiddenHorzOCR" w:hAnsi="Times New Roman"/>
          <w:sz w:val="28"/>
          <w:szCs w:val="28"/>
          <w:lang w:val="uk-UA"/>
        </w:rPr>
        <w:t xml:space="preserve">Конституційний Суд України також зважає на практику </w:t>
      </w:r>
      <w:r w:rsidRPr="000856A1">
        <w:rPr>
          <w:rFonts w:ascii="Times New Roman" w:hAnsi="Times New Roman"/>
          <w:sz w:val="28"/>
          <w:szCs w:val="28"/>
          <w:lang w:val="uk-UA"/>
        </w:rPr>
        <w:t>Європейського суду з прав людини, який</w:t>
      </w:r>
      <w:r w:rsidR="00D333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56A1">
        <w:rPr>
          <w:rFonts w:ascii="Times New Roman" w:hAnsi="Times New Roman"/>
          <w:sz w:val="28"/>
          <w:szCs w:val="28"/>
          <w:lang w:val="uk-UA"/>
        </w:rPr>
        <w:t xml:space="preserve">зазначив, що </w:t>
      </w:r>
      <w:r w:rsidRPr="000856A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акти права мають бути доступні для осіб, яких вони стосуються, та сформульовані достатньо чітко для того, щоб надати цим особам можливість (отримавши за потреби відповідну пораду) передбачати тією мірою, що є допустимою за конкретних обставин, наслідки, які може спричинити конкретна дія [див., наприклад, рішення у справах </w:t>
      </w:r>
      <w:r w:rsidRPr="000856A1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The Sunday Times v. the United Kingdom (№ 1)</w:t>
      </w:r>
      <w:r w:rsidRPr="000856A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26 квітня 1979 року (заява № 6538/74), § 49, Series А № 30; </w:t>
      </w:r>
      <w:r w:rsidRPr="000856A1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Rekvenyi v. Hungary</w:t>
      </w:r>
      <w:r w:rsidRPr="000856A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[ВП] від 20 травня 1999 року (заява № 25390/94), § 34, ECHR 1999-III; </w:t>
      </w:r>
      <w:r w:rsidRPr="000856A1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Rotaru v. Romania</w:t>
      </w:r>
      <w:r w:rsidR="00D333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[ВП]</w:t>
      </w:r>
      <w:r w:rsidR="00D333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</w:r>
      <w:r w:rsidRPr="000856A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4 травня 2000 року (заява № 28341/95), § 55, ECHR 2000-V; </w:t>
      </w:r>
      <w:r w:rsidRPr="000856A1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Maestri v. Italy</w:t>
      </w:r>
      <w:r w:rsidRPr="000856A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[ВП]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 17 лютого 2004 року</w:t>
      </w:r>
      <w:r w:rsidR="00D333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(заява </w:t>
      </w:r>
      <w:r w:rsidRPr="000856A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856A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39748/98), § 30, ECHR 2004-І] </w:t>
      </w:r>
      <w:r w:rsidR="00D3336D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D3336D" w:rsidRPr="000856A1">
        <w:rPr>
          <w:rFonts w:ascii="Times New Roman" w:hAnsi="Times New Roman"/>
          <w:sz w:val="28"/>
          <w:szCs w:val="28"/>
          <w:lang w:val="uk-UA"/>
        </w:rPr>
        <w:t>рішенн</w:t>
      </w:r>
      <w:r w:rsidR="00D3336D">
        <w:rPr>
          <w:rFonts w:ascii="Times New Roman" w:hAnsi="Times New Roman"/>
          <w:sz w:val="28"/>
          <w:szCs w:val="28"/>
          <w:lang w:val="uk-UA"/>
        </w:rPr>
        <w:t>я</w:t>
      </w:r>
      <w:r w:rsidR="00D3336D" w:rsidRPr="000856A1">
        <w:rPr>
          <w:rFonts w:ascii="Times New Roman" w:hAnsi="Times New Roman"/>
          <w:sz w:val="28"/>
          <w:szCs w:val="28"/>
          <w:lang w:val="uk-UA"/>
        </w:rPr>
        <w:t xml:space="preserve"> у справі</w:t>
      </w:r>
      <w:r w:rsidR="00D3336D" w:rsidRPr="000856A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3336D" w:rsidRPr="000856A1">
        <w:rPr>
          <w:rStyle w:val="rvts23"/>
          <w:rFonts w:ascii="Times New Roman" w:hAnsi="Times New Roman"/>
          <w:bCs/>
          <w:i/>
          <w:sz w:val="28"/>
          <w:szCs w:val="28"/>
          <w:lang w:val="uk-UA"/>
        </w:rPr>
        <w:t xml:space="preserve">Вєренцов проти </w:t>
      </w:r>
      <w:r w:rsidR="00D3336D" w:rsidRPr="000856A1">
        <w:rPr>
          <w:rStyle w:val="rvts23"/>
          <w:rFonts w:ascii="Times New Roman" w:hAnsi="Times New Roman"/>
          <w:bCs/>
          <w:i/>
          <w:spacing w:val="-2"/>
          <w:sz w:val="28"/>
          <w:szCs w:val="28"/>
          <w:lang w:val="uk-UA"/>
        </w:rPr>
        <w:t>України</w:t>
      </w:r>
      <w:r w:rsidR="00D3336D">
        <w:rPr>
          <w:rStyle w:val="rvts23"/>
          <w:rFonts w:ascii="Times New Roman" w:hAnsi="Times New Roman"/>
          <w:bCs/>
          <w:i/>
          <w:spacing w:val="-2"/>
          <w:sz w:val="28"/>
          <w:szCs w:val="28"/>
          <w:lang w:val="uk-UA"/>
        </w:rPr>
        <w:t> / </w:t>
      </w:r>
      <w:r w:rsidR="00D3336D" w:rsidRPr="000856A1">
        <w:rPr>
          <w:rFonts w:ascii="Times New Roman" w:hAnsi="Times New Roman"/>
          <w:i/>
          <w:spacing w:val="-2"/>
          <w:sz w:val="28"/>
          <w:szCs w:val="28"/>
          <w:lang w:val="uk-UA"/>
        </w:rPr>
        <w:t>Vyerentsov v. Ukraine</w:t>
      </w:r>
      <w:r w:rsidR="00D3336D" w:rsidRPr="000856A1">
        <w:rPr>
          <w:rStyle w:val="rvts23"/>
          <w:rFonts w:ascii="Times New Roman" w:hAnsi="Times New Roman"/>
          <w:bCs/>
          <w:spacing w:val="-2"/>
          <w:sz w:val="28"/>
          <w:szCs w:val="28"/>
          <w:lang w:val="uk-UA"/>
        </w:rPr>
        <w:t xml:space="preserve"> </w:t>
      </w:r>
      <w:r w:rsidR="00D3336D" w:rsidRPr="000856A1">
        <w:rPr>
          <w:rFonts w:ascii="Times New Roman" w:hAnsi="Times New Roman"/>
          <w:spacing w:val="-2"/>
          <w:sz w:val="28"/>
          <w:szCs w:val="28"/>
          <w:lang w:val="uk-UA"/>
        </w:rPr>
        <w:t>від 11 квітня 2013 року (заява</w:t>
      </w:r>
      <w:r w:rsidR="00D3336D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D3336D" w:rsidRPr="000856A1">
        <w:rPr>
          <w:rFonts w:ascii="Times New Roman" w:hAnsi="Times New Roman"/>
          <w:spacing w:val="-2"/>
          <w:sz w:val="28"/>
          <w:szCs w:val="28"/>
          <w:lang w:val="uk-UA"/>
        </w:rPr>
        <w:t>№</w:t>
      </w:r>
      <w:r w:rsidR="00D3336D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D3336D" w:rsidRPr="000856A1">
        <w:rPr>
          <w:rStyle w:val="rvts23"/>
          <w:rFonts w:ascii="Times New Roman" w:hAnsi="Times New Roman"/>
          <w:bCs/>
          <w:spacing w:val="-2"/>
          <w:sz w:val="28"/>
          <w:szCs w:val="28"/>
          <w:lang w:val="uk-UA"/>
        </w:rPr>
        <w:t>20372/11</w:t>
      </w:r>
      <w:r w:rsidR="00D3336D" w:rsidRPr="000856A1">
        <w:rPr>
          <w:rFonts w:ascii="Times New Roman" w:hAnsi="Times New Roman"/>
          <w:sz w:val="28"/>
          <w:szCs w:val="28"/>
          <w:lang w:val="uk-UA"/>
        </w:rPr>
        <w:t>)</w:t>
      </w:r>
      <w:r w:rsidR="002722A1">
        <w:rPr>
          <w:rFonts w:ascii="Times New Roman" w:hAnsi="Times New Roman"/>
          <w:sz w:val="28"/>
          <w:szCs w:val="28"/>
          <w:lang w:val="uk-UA"/>
        </w:rPr>
        <w:t>,</w:t>
      </w:r>
      <w:bookmarkStart w:id="3" w:name="_GoBack"/>
      <w:bookmarkEnd w:id="3"/>
      <w:r w:rsidR="00D333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33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§ 52</w:t>
      </w:r>
      <w:r w:rsidR="00D3336D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Pr="000856A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4.2. Оцінюючи юридичну визначеність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>оспорюваного припису</w:t>
      </w:r>
      <w:r>
        <w:rPr>
          <w:rFonts w:ascii="Times New Roman" w:hAnsi="Times New Roman"/>
          <w:sz w:val="28"/>
          <w:szCs w:val="28"/>
          <w:lang w:val="uk-UA" w:eastAsia="uk-UA"/>
        </w:rPr>
        <w:br/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>Закону № 113</w:t>
      </w:r>
      <w:r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 Конституційний Суд України бере до уваги, що його слід застосовувати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в посутньому зв’язку з приписами пунктів 7 та 19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розділу ІІ „Прикінцеві і перехідні положення“ 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Закону № 113 </w:t>
      </w: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t>(у редакції, що була чинною на момент виникнення спірних правовідносин)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, відповідно до яких: 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F2FAD">
        <w:rPr>
          <w:rFonts w:ascii="Times New Roman" w:hAnsi="Times New Roman"/>
          <w:bCs/>
          <w:sz w:val="28"/>
          <w:szCs w:val="28"/>
          <w:lang w:val="uk-UA"/>
        </w:rPr>
        <w:t>– „</w:t>
      </w: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t>Прокурори, які на день набрання чинності цим Законом займають посади прокурорів у Генеральній прокуратурі України, регіональних прокуратурах, місцевих прокуратурах, військових прокуратурах, можуть бути переведені на посаду прокурора в Офісі Генерального прокурора, обласних прокуратурах, окружних прокуратурах лише у разі успішного проходження ними атестації, яка проводиться у порядку, передбаченому цим розділом“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t>(абзац</w:t>
      </w:r>
      <w:r w:rsidRPr="003F2FAD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t>перший пункту 7)</w:t>
      </w:r>
      <w:bookmarkStart w:id="4" w:name="n402"/>
      <w:bookmarkEnd w:id="4"/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; 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– «</w:t>
      </w: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Прокурори, які на день набрання чинності цим Законом займають посади у Генеральній прокуратурі України, регіональних прокуратурах, місцевих </w:t>
      </w: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прокуратурах, військових прокуратурах, звільняються Генеральним прокурором, керівником регіональної (обласної) прокуратури з посади прокурора на підставі пункту 9 частини першої статті 51 Закону України „Про прокуратуру“ за умови настання однієї із наступних підстав:</w:t>
      </w:r>
      <w:bookmarkStart w:id="5" w:name="n433"/>
      <w:bookmarkEnd w:id="5"/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t>1) неподання прокурором Генеральної прокуратури України, регіональної прокуратури, місцевої прокуратури, військової прокуратури у встановлений строк заяви до Генерального прокурора про переведення до Офісу Генерального прокурора, обласної прокуратури, окружної прокуратури та про намір у зв’язку із цим пройти атестацію» (абзаци перший, другий пункту 19).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/>
        </w:rPr>
        <w:t xml:space="preserve">Отже, абзац перший </w:t>
      </w:r>
      <w:r w:rsidRPr="003F2FAD">
        <w:rPr>
          <w:rFonts w:ascii="Times New Roman" w:hAnsi="Times New Roman"/>
          <w:bCs/>
          <w:sz w:val="28"/>
          <w:szCs w:val="28"/>
          <w:lang w:val="uk-UA" w:eastAsia="uk-UA"/>
        </w:rPr>
        <w:t>пункту 7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>розділу ІІ „Прикінцеві і перехідні положення“ Закону № 113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 установлює процедуру працевлаштування прокурорів на посади в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>Офісі Генерального прокурора, обласних прокуратурах, окружних прокуратурах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 та вказує на наявність посад,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>що можуть бути заміщені особами, яких повідомляють „</w:t>
      </w:r>
      <w:r w:rsidRPr="003F2FAD">
        <w:rPr>
          <w:rFonts w:ascii="Times New Roman" w:hAnsi="Times New Roman"/>
          <w:sz w:val="28"/>
          <w:szCs w:val="28"/>
          <w:lang w:val="uk-UA"/>
        </w:rPr>
        <w:t>про можливе майбутнє звільнення з посади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>“</w:t>
      </w:r>
      <w:r w:rsidRPr="003F2F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F2FAD">
        <w:rPr>
          <w:rFonts w:ascii="Times New Roman" w:hAnsi="Times New Roman"/>
          <w:sz w:val="28"/>
          <w:szCs w:val="28"/>
          <w:lang w:val="uk-UA"/>
        </w:rPr>
        <w:t xml:space="preserve">Водночас в </w:t>
      </w:r>
      <w:r w:rsidRPr="003F2FAD">
        <w:rPr>
          <w:rFonts w:ascii="Times New Roman" w:hAnsi="Times New Roman"/>
          <w:bCs/>
          <w:sz w:val="28"/>
          <w:szCs w:val="28"/>
          <w:lang w:val="uk-UA" w:eastAsia="uk-UA"/>
        </w:rPr>
        <w:t>абзацах першому, другому пункту 19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розділу ІІ „Прикінцеві і перехідні положення“ Закону № 113 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визначено, що прокурорів </w:t>
      </w: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звільняють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і</w:t>
      </w: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 посади прокурора на підставі пункту 9 частини першої статті 51 Закону № </w:t>
      </w:r>
      <w:r w:rsidRPr="003F2F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1697 </w:t>
      </w: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t>за умови „неподання &lt;…&gt; у встановлений строк заяви до Генерального прокурора про переведення до Офісу Генерального прокурора, обласної прокуратури, окружної прокуратури та про намір у зв’язку із цим пройти атестацію“.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eastAsia="HiddenHorzOCR" w:hAnsi="Times New Roman"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/>
        </w:rPr>
        <w:t>Отже, оспорюваний припис З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>акону № 113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 у посутньому зв’язку з </w:t>
      </w:r>
      <w:r w:rsidRPr="003F2FAD">
        <w:rPr>
          <w:rFonts w:ascii="Times New Roman" w:hAnsi="Times New Roman"/>
          <w:bCs/>
          <w:sz w:val="28"/>
          <w:szCs w:val="28"/>
          <w:lang w:val="uk-UA" w:eastAsia="uk-UA"/>
        </w:rPr>
        <w:t xml:space="preserve">окремими приписами пунктів 7 та 19 розділу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>ІІ „Пр</w:t>
      </w:r>
      <w:r>
        <w:rPr>
          <w:rFonts w:ascii="Times New Roman" w:hAnsi="Times New Roman"/>
          <w:sz w:val="28"/>
          <w:szCs w:val="28"/>
          <w:lang w:val="uk-UA" w:eastAsia="uk-UA"/>
        </w:rPr>
        <w:t>икінцеві і перехідні положення“</w:t>
      </w:r>
      <w:r>
        <w:rPr>
          <w:rFonts w:ascii="Times New Roman" w:hAnsi="Times New Roman"/>
          <w:sz w:val="28"/>
          <w:szCs w:val="28"/>
          <w:lang w:val="uk-UA" w:eastAsia="uk-UA"/>
        </w:rPr>
        <w:br/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>Закону № 113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 можна тлумачити та застосовувати і як повідомлення про можливе майбутнє звільнення субʼєкта права на конституційну скаргу та будь-якого іншого прокурора з посади, і як пропозицію щодо можливого подальшого працевлаштування будь-якого прокурора на посаду в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>Офіс Генерального прокурора, обласну або окружну прокуратуру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 на підставі відповідної заяви про переведення та про намір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>у зв’язку з цим пройти атестацію.</w:t>
      </w:r>
      <w:r w:rsidRPr="003F2FAD">
        <w:rPr>
          <w:rFonts w:ascii="Times New Roman" w:eastAsia="HiddenHorzOCR" w:hAnsi="Times New Roman"/>
          <w:sz w:val="28"/>
          <w:szCs w:val="28"/>
          <w:lang w:val="uk-UA"/>
        </w:rPr>
        <w:t xml:space="preserve"> </w:t>
      </w:r>
    </w:p>
    <w:p w:rsidR="000856A1" w:rsidRPr="003F2FAD" w:rsidRDefault="000856A1" w:rsidP="00A57246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F2FAD">
        <w:rPr>
          <w:rFonts w:ascii="Times New Roman" w:eastAsia="HiddenHorzOCR" w:hAnsi="Times New Roman"/>
          <w:sz w:val="28"/>
          <w:szCs w:val="28"/>
          <w:lang w:val="uk-UA"/>
        </w:rPr>
        <w:lastRenderedPageBreak/>
        <w:t xml:space="preserve">Унаслідок чого 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використання в оспорюваному приписі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Закону № 113 </w:t>
      </w:r>
      <w:r>
        <w:rPr>
          <w:rFonts w:ascii="Times New Roman" w:hAnsi="Times New Roman"/>
          <w:sz w:val="28"/>
          <w:szCs w:val="28"/>
          <w:lang w:val="uk-UA" w:eastAsia="uk-UA"/>
        </w:rPr>
        <w:t>слів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 „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можливе майбутнє звільнення“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призвело до суперечливості його змісту, оскільки </w:t>
      </w:r>
      <w:r w:rsidRPr="003F2FAD">
        <w:rPr>
          <w:rFonts w:ascii="Times New Roman" w:hAnsi="Times New Roman"/>
          <w:sz w:val="28"/>
          <w:szCs w:val="28"/>
          <w:lang w:val="uk-UA"/>
        </w:rPr>
        <w:t>субʼєкт права на конституційну скаргу та будь-який інший прокурор</w:t>
      </w:r>
      <w:r w:rsidR="00A57246"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з моменту набрання чинності </w:t>
      </w:r>
      <w:r w:rsidRPr="003F2FAD">
        <w:rPr>
          <w:rFonts w:ascii="Times New Roman" w:hAnsi="Times New Roman"/>
          <w:sz w:val="28"/>
          <w:szCs w:val="28"/>
          <w:lang w:val="uk-UA"/>
        </w:rPr>
        <w:t>(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>25 вересня 2019 року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) оспорюваним приписом 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Закону № 113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>могли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 вважати, що цей припис є або повідомленням про наступне неминуче звільнення з посади прокурора, або, з огляду на використання у ньому слів „можливе“ та „майбутнє“, що звільнення в подальшому могло бути не застосоване та розраховувати за певних умов на подальше перебування на посаді прокурора. </w:t>
      </w:r>
    </w:p>
    <w:p w:rsidR="000856A1" w:rsidRPr="003F2FAD" w:rsidRDefault="000856A1" w:rsidP="00A57246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Отже, субʼєкт права на конституційну скаргу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та </w:t>
      </w:r>
      <w:r w:rsidRPr="003F2FAD">
        <w:rPr>
          <w:rFonts w:ascii="Times New Roman" w:hAnsi="Times New Roman"/>
          <w:sz w:val="28"/>
          <w:szCs w:val="28"/>
          <w:lang w:val="uk-UA"/>
        </w:rPr>
        <w:t>будь-який інший прокурор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, на яких було поширено дію оспорюваного припису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>Закону № 113,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 не мали можливості чітко зрозуміти зміст,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>передбачити юридичні наслідки його застосування та спланувати свої подальші дії.</w:t>
      </w:r>
    </w:p>
    <w:p w:rsidR="000856A1" w:rsidRPr="003F2FAD" w:rsidRDefault="000856A1" w:rsidP="00A57246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0856A1" w:rsidRPr="003F2FAD" w:rsidRDefault="000856A1" w:rsidP="00A57246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F2FAD">
        <w:rPr>
          <w:rFonts w:ascii="Times New Roman" w:hAnsi="Times New Roman"/>
          <w:bCs/>
          <w:sz w:val="28"/>
          <w:szCs w:val="28"/>
          <w:lang w:val="uk-UA"/>
        </w:rPr>
        <w:t>4.</w:t>
      </w: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>Оцінюючи</w:t>
      </w:r>
      <w:r w:rsidR="00A57246">
        <w:rPr>
          <w:rFonts w:ascii="Times New Roman" w:hAnsi="Times New Roman"/>
          <w:sz w:val="28"/>
          <w:szCs w:val="28"/>
          <w:lang w:val="uk-UA" w:eastAsia="uk-UA"/>
        </w:rPr>
        <w:t xml:space="preserve"> на конституційність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 оспорюваний припис Закону № 113, Конституційний Суд України також ураховує використання у ньому слів „</w:t>
      </w:r>
      <w:r w:rsidRPr="003F2FAD">
        <w:rPr>
          <w:rFonts w:ascii="Times New Roman" w:hAnsi="Times New Roman"/>
          <w:sz w:val="28"/>
          <w:szCs w:val="28"/>
          <w:lang w:val="uk-UA"/>
        </w:rPr>
        <w:t>персонально попереджені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“ без указівки на персональні дані Василенка С.М. або іншого прокурора, якого попереджають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>„</w:t>
      </w:r>
      <w:r w:rsidRPr="003F2FAD">
        <w:rPr>
          <w:rFonts w:ascii="Times New Roman" w:hAnsi="Times New Roman"/>
          <w:sz w:val="28"/>
          <w:szCs w:val="28"/>
          <w:lang w:val="uk-UA"/>
        </w:rPr>
        <w:t>про можливе майбутнє звільнення з посади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>“.</w:t>
      </w:r>
    </w:p>
    <w:p w:rsidR="000856A1" w:rsidRPr="003F2FAD" w:rsidRDefault="000856A1" w:rsidP="00A5724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Конституційний Суд України зважає на застосування у законах та інших нормативних актах знеособлених (деперсоналізованих) приписів, адресатами яких є всі учасники суспільних відносин, тобто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>„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>усі та кожен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“ або чітко визначені особи, зокрема всі прокурори </w:t>
      </w: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Генеральної прокуратури України, регіональних прокуратур, місцевих прокуратур, військових прокуратур. Подібне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>знеособлення приписів є притаманним нормативн</w:t>
      </w:r>
      <w:r>
        <w:rPr>
          <w:rFonts w:ascii="Times New Roman" w:hAnsi="Times New Roman"/>
          <w:bCs/>
          <w:sz w:val="28"/>
          <w:szCs w:val="28"/>
          <w:lang w:val="uk-UA"/>
        </w:rPr>
        <w:t>им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 акт</w:t>
      </w:r>
      <w:r>
        <w:rPr>
          <w:rFonts w:ascii="Times New Roman" w:hAnsi="Times New Roman"/>
          <w:bCs/>
          <w:sz w:val="28"/>
          <w:szCs w:val="28"/>
          <w:lang w:val="uk-UA"/>
        </w:rPr>
        <w:t>ам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 права. </w:t>
      </w:r>
    </w:p>
    <w:p w:rsidR="000856A1" w:rsidRPr="003F2FAD" w:rsidRDefault="000856A1" w:rsidP="00A57246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Проте </w:t>
      </w:r>
      <w:r w:rsidRPr="003F2FAD">
        <w:rPr>
          <w:rFonts w:ascii="Times New Roman" w:hAnsi="Times New Roman"/>
          <w:sz w:val="28"/>
          <w:szCs w:val="28"/>
          <w:lang w:val="uk-UA"/>
        </w:rPr>
        <w:t>оспорюваний припис З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>акону № 113 містить як окремі ознаки акта правозастосування, тобто індивідуального акта права, адресованого прокуророві, якого попереджають „</w:t>
      </w:r>
      <w:r w:rsidRPr="003F2FAD">
        <w:rPr>
          <w:rFonts w:ascii="Times New Roman" w:hAnsi="Times New Roman"/>
          <w:sz w:val="28"/>
          <w:szCs w:val="28"/>
          <w:lang w:val="uk-UA"/>
        </w:rPr>
        <w:t>про можливе майбутнє звільнення з посади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“,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так і ознаки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знеособленого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>нормативного припису, що не містить жодних персональних даних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F2FAD">
        <w:rPr>
          <w:rFonts w:ascii="Times New Roman" w:hAnsi="Times New Roman"/>
          <w:bCs/>
          <w:sz w:val="28"/>
          <w:szCs w:val="28"/>
          <w:lang w:val="uk-UA"/>
        </w:rPr>
        <w:lastRenderedPageBreak/>
        <w:t>4.</w:t>
      </w: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>. Сукупність наведених міркувань дає Конституційному Суд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України підстави для висновку, що </w:t>
      </w:r>
      <w:r w:rsidRPr="003F2FAD">
        <w:rPr>
          <w:rFonts w:ascii="Times New Roman" w:hAnsi="Times New Roman"/>
          <w:sz w:val="28"/>
          <w:szCs w:val="28"/>
          <w:lang w:val="uk-UA"/>
        </w:rPr>
        <w:t>оспорюваний припис З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 xml:space="preserve">акону № 113 </w:t>
      </w: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не відповідає конституційному принципові верховенства права в аспекті вимоги юридичної визначеності, унаслідок  чого цей припис не можна вважати „правом“ у державі, керованій верховенством права (правовладдям). 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F2FAD">
        <w:rPr>
          <w:rFonts w:ascii="Times New Roman" w:hAnsi="Times New Roman"/>
          <w:bCs/>
          <w:sz w:val="28"/>
          <w:szCs w:val="28"/>
          <w:lang w:val="uk-UA"/>
        </w:rPr>
        <w:t xml:space="preserve">Ураховуючи наведене, </w:t>
      </w:r>
      <w:r w:rsidRPr="003F2FAD">
        <w:rPr>
          <w:rFonts w:ascii="Times New Roman" w:hAnsi="Times New Roman"/>
          <w:sz w:val="28"/>
          <w:szCs w:val="28"/>
          <w:lang w:val="uk-UA" w:eastAsia="uk-UA"/>
        </w:rPr>
        <w:t>Конституційний Суд України дійшов висновку,  що оспорюваний припис Закону № 113 суперечить частині першій статті 8 Основного Закону України.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856A1" w:rsidRPr="003F2FAD" w:rsidRDefault="000856A1" w:rsidP="000856A1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3F2FAD">
        <w:rPr>
          <w:sz w:val="28"/>
          <w:szCs w:val="28"/>
          <w:lang w:val="uk-UA"/>
        </w:rPr>
        <w:t xml:space="preserve">5. </w:t>
      </w:r>
      <w:bookmarkStart w:id="6" w:name="n63"/>
      <w:bookmarkEnd w:id="6"/>
      <w:r w:rsidRPr="003F2FAD">
        <w:rPr>
          <w:sz w:val="28"/>
          <w:szCs w:val="28"/>
          <w:lang w:val="uk-UA"/>
        </w:rPr>
        <w:t>За Конституцією України м</w:t>
      </w:r>
      <w:r w:rsidRPr="003F2FAD">
        <w:rPr>
          <w:sz w:val="28"/>
          <w:szCs w:val="28"/>
          <w:shd w:val="clear" w:color="auto" w:fill="FFFFFF"/>
          <w:lang w:val="uk-UA"/>
        </w:rPr>
        <w:t xml:space="preserve">атеріальну чи моральну шкоду, завдану фізичним або юридичним особам актами і діями, що визнані неконституційними, держава відшкодовує </w:t>
      </w:r>
      <w:r>
        <w:rPr>
          <w:sz w:val="28"/>
          <w:szCs w:val="28"/>
          <w:shd w:val="clear" w:color="auto" w:fill="FFFFFF"/>
          <w:lang w:val="uk-UA"/>
        </w:rPr>
        <w:t>в</w:t>
      </w:r>
      <w:r w:rsidRPr="003F2FAD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у</w:t>
      </w:r>
      <w:r w:rsidRPr="003F2FAD">
        <w:rPr>
          <w:sz w:val="28"/>
          <w:szCs w:val="28"/>
          <w:shd w:val="clear" w:color="auto" w:fill="FFFFFF"/>
          <w:lang w:val="uk-UA"/>
        </w:rPr>
        <w:t>становленому</w:t>
      </w:r>
      <w:r>
        <w:rPr>
          <w:sz w:val="28"/>
          <w:szCs w:val="28"/>
          <w:shd w:val="clear" w:color="auto" w:fill="FFFFFF"/>
          <w:lang w:val="uk-UA"/>
        </w:rPr>
        <w:t xml:space="preserve"> законом порядку (частина третя</w:t>
      </w:r>
      <w:r>
        <w:rPr>
          <w:sz w:val="28"/>
          <w:szCs w:val="28"/>
          <w:shd w:val="clear" w:color="auto" w:fill="FFFFFF"/>
          <w:lang w:val="uk-UA"/>
        </w:rPr>
        <w:br/>
      </w:r>
      <w:r w:rsidRPr="003F2FAD">
        <w:rPr>
          <w:sz w:val="28"/>
          <w:szCs w:val="28"/>
          <w:shd w:val="clear" w:color="auto" w:fill="FFFFFF"/>
          <w:lang w:val="uk-UA"/>
        </w:rPr>
        <w:t>статті 152).</w:t>
      </w:r>
    </w:p>
    <w:p w:rsidR="000856A1" w:rsidRPr="003F2FAD" w:rsidRDefault="000856A1" w:rsidP="000856A1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  <w:lang w:val="uk-UA"/>
        </w:rPr>
      </w:pPr>
      <w:r w:rsidRPr="003F2FAD">
        <w:rPr>
          <w:sz w:val="28"/>
          <w:szCs w:val="28"/>
          <w:lang w:val="uk-UA"/>
        </w:rPr>
        <w:t xml:space="preserve">Конституційний Суд України у своїх рішеннях неодноразово наголошував на потребі забезпечення державою дієвості цього конституційного припису та практичної реалізації права фізичних та юридичних осіб приватного права на </w:t>
      </w:r>
      <w:r w:rsidRPr="003F2FAD">
        <w:rPr>
          <w:rFonts w:eastAsia="HiddenHorzOCR"/>
          <w:sz w:val="28"/>
          <w:szCs w:val="28"/>
          <w:lang w:val="uk-UA"/>
        </w:rPr>
        <w:t xml:space="preserve">відшкодування завданої їм шкоди </w:t>
      </w:r>
      <w:r w:rsidRPr="003F2FAD">
        <w:rPr>
          <w:sz w:val="28"/>
          <w:szCs w:val="28"/>
          <w:lang w:val="uk-UA"/>
        </w:rPr>
        <w:t xml:space="preserve">актами і діями, що визнані неконституційними [рішення від 7 жовтня 2009 року № 25-рп/2009, від 7 квітня 2021 року </w:t>
      </w:r>
      <w:r>
        <w:rPr>
          <w:sz w:val="28"/>
          <w:szCs w:val="28"/>
          <w:lang w:val="uk-UA"/>
        </w:rPr>
        <w:br/>
      </w:r>
      <w:r w:rsidRPr="003F2FAD">
        <w:rPr>
          <w:sz w:val="28"/>
          <w:szCs w:val="28"/>
          <w:lang w:val="uk-UA"/>
        </w:rPr>
        <w:t xml:space="preserve">№ 1-р(ІІ)/2021, від 21 липня 2021 року № 4-р(ІІ)/2021]. </w:t>
      </w:r>
    </w:p>
    <w:p w:rsidR="000856A1" w:rsidRPr="003F2FAD" w:rsidRDefault="000856A1" w:rsidP="000856A1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rFonts w:eastAsia="HiddenHorzOCR"/>
          <w:sz w:val="28"/>
          <w:szCs w:val="28"/>
          <w:lang w:val="uk-UA"/>
        </w:rPr>
      </w:pPr>
      <w:r w:rsidRPr="003F2FAD">
        <w:rPr>
          <w:sz w:val="28"/>
          <w:szCs w:val="28"/>
          <w:lang w:val="uk-UA"/>
        </w:rPr>
        <w:t xml:space="preserve">З огляду на наведене </w:t>
      </w:r>
      <w:r w:rsidRPr="003F2FAD">
        <w:rPr>
          <w:sz w:val="28"/>
          <w:szCs w:val="28"/>
          <w:lang w:val="uk-UA" w:eastAsia="uk-UA"/>
        </w:rPr>
        <w:t>особа, якій завдано матеріальної та моральної шкоди внаслідок застосування оспорюваного припису</w:t>
      </w:r>
      <w:r w:rsidRPr="003F2FAD">
        <w:rPr>
          <w:rFonts w:eastAsia="HiddenHorzOCR"/>
          <w:sz w:val="28"/>
          <w:szCs w:val="28"/>
          <w:lang w:val="uk-UA"/>
        </w:rPr>
        <w:t xml:space="preserve"> Закону № 113, </w:t>
      </w:r>
      <w:r w:rsidRPr="003F2FAD">
        <w:rPr>
          <w:sz w:val="28"/>
          <w:szCs w:val="28"/>
          <w:lang w:val="uk-UA" w:eastAsia="uk-UA"/>
        </w:rPr>
        <w:t xml:space="preserve">має право на її відшкодування у разі визнання </w:t>
      </w:r>
      <w:r>
        <w:rPr>
          <w:sz w:val="28"/>
          <w:szCs w:val="28"/>
          <w:lang w:val="uk-UA" w:eastAsia="uk-UA"/>
        </w:rPr>
        <w:t>оспорюваного</w:t>
      </w:r>
      <w:r w:rsidRPr="003F2FAD">
        <w:rPr>
          <w:sz w:val="28"/>
          <w:szCs w:val="28"/>
          <w:lang w:val="uk-UA" w:eastAsia="uk-UA"/>
        </w:rPr>
        <w:t xml:space="preserve"> припису </w:t>
      </w:r>
      <w:r w:rsidRPr="003F2FAD">
        <w:rPr>
          <w:rFonts w:eastAsia="HiddenHorzOCR"/>
          <w:sz w:val="28"/>
          <w:szCs w:val="28"/>
          <w:lang w:val="uk-UA"/>
        </w:rPr>
        <w:t>Закону № 113</w:t>
      </w:r>
      <w:r>
        <w:rPr>
          <w:rFonts w:eastAsia="HiddenHorzOCR"/>
          <w:sz w:val="28"/>
          <w:szCs w:val="28"/>
          <w:lang w:val="uk-UA"/>
        </w:rPr>
        <w:t xml:space="preserve"> </w:t>
      </w:r>
      <w:r w:rsidRPr="003F2FAD">
        <w:rPr>
          <w:sz w:val="28"/>
          <w:szCs w:val="28"/>
          <w:lang w:val="uk-UA"/>
        </w:rPr>
        <w:t>неконституційним</w:t>
      </w:r>
      <w:r w:rsidRPr="003F2FAD">
        <w:rPr>
          <w:sz w:val="28"/>
          <w:szCs w:val="28"/>
          <w:lang w:val="uk-UA" w:eastAsia="uk-UA"/>
        </w:rPr>
        <w:t xml:space="preserve">. </w:t>
      </w: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/>
        </w:rPr>
        <w:t>Ураховуючи викладене та керуючись статтями 147, 150, 151</w:t>
      </w:r>
      <w:r w:rsidRPr="003F2FAD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3F2FAD">
        <w:rPr>
          <w:rFonts w:ascii="Times New Roman" w:hAnsi="Times New Roman"/>
          <w:sz w:val="28"/>
          <w:szCs w:val="28"/>
          <w:lang w:val="uk-UA"/>
        </w:rPr>
        <w:t>, 151</w:t>
      </w:r>
      <w:r w:rsidRPr="003F2FA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, 152, 153 Конституції України, на підставі </w:t>
      </w:r>
      <w:hyperlink r:id="rId9" w:anchor="n26" w:tgtFrame="_blank" w:history="1">
        <w:r w:rsidRPr="003F2FAD">
          <w:rPr>
            <w:rFonts w:ascii="Times New Roman" w:hAnsi="Times New Roman"/>
            <w:sz w:val="28"/>
            <w:szCs w:val="28"/>
            <w:lang w:val="uk-UA"/>
          </w:rPr>
          <w:t>статей 7, 32, 36, 65, 67, 74, 84, 88, 89, 91, 92, 94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2FAD">
        <w:rPr>
          <w:rFonts w:ascii="Times New Roman" w:hAnsi="Times New Roman"/>
          <w:sz w:val="28"/>
          <w:szCs w:val="28"/>
          <w:lang w:val="uk-UA"/>
        </w:rPr>
        <w:t xml:space="preserve">Закону України „Про Конституційний Суд України“ </w:t>
      </w:r>
    </w:p>
    <w:p w:rsidR="000856A1" w:rsidRDefault="000856A1" w:rsidP="000856A1">
      <w:pPr>
        <w:spacing w:after="0" w:line="372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x-none"/>
        </w:rPr>
      </w:pPr>
    </w:p>
    <w:p w:rsidR="000856A1" w:rsidRPr="003F2FAD" w:rsidRDefault="000856A1" w:rsidP="000856A1">
      <w:pPr>
        <w:spacing w:after="0" w:line="372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x-none"/>
        </w:rPr>
      </w:pPr>
    </w:p>
    <w:p w:rsidR="000856A1" w:rsidRPr="003F2FAD" w:rsidRDefault="000856A1" w:rsidP="000856A1">
      <w:pPr>
        <w:spacing w:after="0" w:line="372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x-none"/>
        </w:rPr>
      </w:pPr>
      <w:r w:rsidRPr="003F2FAD">
        <w:rPr>
          <w:rFonts w:ascii="Times New Roman" w:eastAsia="Times New Roman" w:hAnsi="Times New Roman"/>
          <w:b/>
          <w:sz w:val="28"/>
          <w:szCs w:val="28"/>
          <w:lang w:val="uk-UA" w:eastAsia="x-none"/>
        </w:rPr>
        <w:lastRenderedPageBreak/>
        <w:t>Конституційний Суд України</w:t>
      </w:r>
    </w:p>
    <w:p w:rsidR="000856A1" w:rsidRPr="003F2FAD" w:rsidRDefault="000856A1" w:rsidP="000856A1">
      <w:pPr>
        <w:spacing w:after="0" w:line="372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x-none"/>
        </w:rPr>
      </w:pPr>
      <w:r w:rsidRPr="003F2FAD">
        <w:rPr>
          <w:rFonts w:ascii="Times New Roman" w:eastAsia="Times New Roman" w:hAnsi="Times New Roman"/>
          <w:b/>
          <w:sz w:val="28"/>
          <w:szCs w:val="28"/>
          <w:lang w:val="uk-UA" w:eastAsia="x-none"/>
        </w:rPr>
        <w:t>у х в а л и в:</w:t>
      </w:r>
    </w:p>
    <w:p w:rsidR="000856A1" w:rsidRPr="003F2FAD" w:rsidRDefault="000856A1" w:rsidP="000856A1">
      <w:pPr>
        <w:shd w:val="clear" w:color="auto" w:fill="FFFFFF"/>
        <w:spacing w:after="0" w:line="276" w:lineRule="auto"/>
        <w:ind w:firstLine="567"/>
        <w:jc w:val="center"/>
        <w:rPr>
          <w:rFonts w:ascii="Times New Roman" w:hAnsi="Times New Roman"/>
          <w:bCs/>
          <w:spacing w:val="30"/>
          <w:sz w:val="28"/>
          <w:szCs w:val="28"/>
          <w:lang w:val="uk-UA"/>
        </w:rPr>
      </w:pPr>
    </w:p>
    <w:p w:rsidR="000856A1" w:rsidRPr="003F2FAD" w:rsidRDefault="000856A1" w:rsidP="000856A1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/>
        </w:rPr>
        <w:t>1. Визнати таким, що не відповідає Конституції України</w:t>
      </w:r>
      <w:r w:rsidRPr="003F2FAD">
        <w:rPr>
          <w:rFonts w:ascii="Times New Roman" w:hAnsi="Times New Roman"/>
          <w:sz w:val="28"/>
          <w:szCs w:val="28"/>
          <w:lang w:val="uk-UA"/>
        </w:rPr>
        <w:br/>
        <w:t xml:space="preserve">(є неконституційним), </w:t>
      </w: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пункт 6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</w:t>
      </w: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br/>
        <w:t>2019 року № 113–IX</w:t>
      </w:r>
      <w:r w:rsidRPr="003F2FAD">
        <w:rPr>
          <w:rFonts w:ascii="Times New Roman" w:hAnsi="Times New Roman"/>
          <w:sz w:val="28"/>
          <w:szCs w:val="28"/>
          <w:lang w:val="uk-UA"/>
        </w:rPr>
        <w:t>.</w:t>
      </w:r>
    </w:p>
    <w:p w:rsidR="000856A1" w:rsidRPr="003F2FAD" w:rsidRDefault="000856A1" w:rsidP="000856A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56A1" w:rsidRPr="003F2FAD" w:rsidRDefault="000856A1" w:rsidP="000856A1">
      <w:pPr>
        <w:shd w:val="clear" w:color="auto" w:fill="FFFFFF"/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7" w:name="n68"/>
      <w:bookmarkEnd w:id="7"/>
      <w:r w:rsidRPr="003F2FAD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3F2FAD">
        <w:rPr>
          <w:rFonts w:ascii="Times New Roman" w:eastAsia="Times New Roman" w:hAnsi="Times New Roman"/>
          <w:sz w:val="28"/>
          <w:szCs w:val="28"/>
          <w:lang w:val="uk-UA" w:eastAsia="uk-UA"/>
        </w:rPr>
        <w:t>Пункт 6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№ 113–IX</w:t>
      </w:r>
      <w:r w:rsidRPr="003F2FAD">
        <w:rPr>
          <w:rFonts w:ascii="Times New Roman" w:hAnsi="Times New Roman"/>
          <w:sz w:val="28"/>
          <w:szCs w:val="28"/>
          <w:lang w:val="uk-UA"/>
        </w:rPr>
        <w:t>, визнаний неконституційним, втрачає чинність з дня ухвалення Конституційним Судом України цього Рішення.</w:t>
      </w:r>
    </w:p>
    <w:p w:rsidR="000856A1" w:rsidRPr="003F2FAD" w:rsidRDefault="000856A1" w:rsidP="000856A1">
      <w:pPr>
        <w:spacing w:after="0" w:line="276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856A1" w:rsidRPr="003F2FAD" w:rsidRDefault="000856A1" w:rsidP="000856A1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  <w:lang w:val="uk-UA"/>
        </w:rPr>
      </w:pPr>
      <w:r w:rsidRPr="003F2FAD">
        <w:rPr>
          <w:sz w:val="28"/>
          <w:szCs w:val="28"/>
          <w:shd w:val="clear" w:color="auto" w:fill="FFFFFF"/>
          <w:lang w:val="uk-UA"/>
        </w:rPr>
        <w:t xml:space="preserve">3. </w:t>
      </w:r>
      <w:bookmarkStart w:id="8" w:name="n69"/>
      <w:bookmarkEnd w:id="8"/>
      <w:r w:rsidRPr="003F2FAD">
        <w:rPr>
          <w:sz w:val="28"/>
          <w:szCs w:val="28"/>
          <w:lang w:val="uk-UA"/>
        </w:rPr>
        <w:t>Рішення Конституційного Суду України є обов’язковим, остаточним та таким, що не може бути оскаржено.</w:t>
      </w:r>
    </w:p>
    <w:p w:rsidR="000856A1" w:rsidRPr="003F2FAD" w:rsidRDefault="000856A1" w:rsidP="000856A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56A1" w:rsidRDefault="000856A1" w:rsidP="000856A1">
      <w:pPr>
        <w:shd w:val="clear" w:color="auto" w:fill="FFFFFF"/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FAD">
        <w:rPr>
          <w:rFonts w:ascii="Times New Roman" w:hAnsi="Times New Roman"/>
          <w:sz w:val="28"/>
          <w:szCs w:val="28"/>
          <w:lang w:val="uk-UA"/>
        </w:rPr>
        <w:t>Рішення Конституційного Суду України підлягає опублікуванню у „Віснику Конституційного Суду України“.</w:t>
      </w:r>
    </w:p>
    <w:p w:rsidR="00727D11" w:rsidRDefault="00727D11" w:rsidP="00727D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D11" w:rsidRDefault="00727D11" w:rsidP="00727D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D11" w:rsidRDefault="00727D11" w:rsidP="00727D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D11" w:rsidRPr="00727D11" w:rsidRDefault="00727D11" w:rsidP="00727D11">
      <w:pPr>
        <w:shd w:val="clear" w:color="auto" w:fill="FFFFFF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727D11">
        <w:rPr>
          <w:rFonts w:ascii="Times New Roman" w:hAnsi="Times New Roman"/>
          <w:b/>
          <w:caps/>
          <w:sz w:val="28"/>
          <w:szCs w:val="28"/>
          <w:lang w:val="uk-UA"/>
        </w:rPr>
        <w:t>Другий сенат</w:t>
      </w:r>
    </w:p>
    <w:p w:rsidR="003F2FAD" w:rsidRPr="00727D11" w:rsidRDefault="00727D11" w:rsidP="00727D11">
      <w:pPr>
        <w:shd w:val="clear" w:color="auto" w:fill="FFFFFF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"/>
          <w:szCs w:val="2"/>
          <w:lang w:val="uk-UA"/>
        </w:rPr>
      </w:pPr>
      <w:r w:rsidRPr="00727D11">
        <w:rPr>
          <w:rFonts w:ascii="Times New Roman" w:hAnsi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3F2FAD" w:rsidRPr="00727D11" w:rsidSect="003F2FAD">
      <w:headerReference w:type="default" r:id="rId10"/>
      <w:footerReference w:type="default" r:id="rId11"/>
      <w:footerReference w:type="first" r:id="rId12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3A8" w:rsidRDefault="00EA13A8" w:rsidP="0060716E">
      <w:pPr>
        <w:spacing w:after="0" w:line="240" w:lineRule="auto"/>
      </w:pPr>
      <w:r>
        <w:separator/>
      </w:r>
    </w:p>
  </w:endnote>
  <w:endnote w:type="continuationSeparator" w:id="0">
    <w:p w:rsidR="00EA13A8" w:rsidRDefault="00EA13A8" w:rsidP="0060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FAD" w:rsidRPr="003F2FAD" w:rsidRDefault="003F2FAD">
    <w:pPr>
      <w:pStyle w:val="a5"/>
      <w:rPr>
        <w:rFonts w:ascii="Times New Roman" w:hAnsi="Times New Roman"/>
        <w:sz w:val="10"/>
        <w:szCs w:val="10"/>
      </w:rPr>
    </w:pPr>
    <w:r w:rsidRPr="003F2FAD">
      <w:rPr>
        <w:rFonts w:ascii="Times New Roman" w:hAnsi="Times New Roman"/>
        <w:sz w:val="10"/>
        <w:szCs w:val="10"/>
      </w:rPr>
      <w:fldChar w:fldCharType="begin"/>
    </w:r>
    <w:r w:rsidRPr="003F2FAD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3F2FAD">
      <w:rPr>
        <w:rFonts w:ascii="Times New Roman" w:hAnsi="Times New Roman"/>
        <w:sz w:val="10"/>
        <w:szCs w:val="10"/>
      </w:rPr>
      <w:fldChar w:fldCharType="separate"/>
    </w:r>
    <w:r w:rsidR="002722A1">
      <w:rPr>
        <w:rFonts w:ascii="Times New Roman" w:hAnsi="Times New Roman"/>
        <w:noProof/>
        <w:sz w:val="10"/>
        <w:szCs w:val="10"/>
        <w:lang w:val="uk-UA"/>
      </w:rPr>
      <w:t>G:\2023\Suddi\Rishen\2.docx</w:t>
    </w:r>
    <w:r w:rsidRPr="003F2FAD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FAD" w:rsidRPr="003F2FAD" w:rsidRDefault="003F2FAD">
    <w:pPr>
      <w:pStyle w:val="a5"/>
      <w:rPr>
        <w:rFonts w:ascii="Times New Roman" w:hAnsi="Times New Roman"/>
        <w:sz w:val="10"/>
        <w:szCs w:val="10"/>
      </w:rPr>
    </w:pPr>
    <w:r w:rsidRPr="003F2FAD">
      <w:rPr>
        <w:rFonts w:ascii="Times New Roman" w:hAnsi="Times New Roman"/>
        <w:sz w:val="10"/>
        <w:szCs w:val="10"/>
      </w:rPr>
      <w:fldChar w:fldCharType="begin"/>
    </w:r>
    <w:r w:rsidRPr="003F2FAD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3F2FAD">
      <w:rPr>
        <w:rFonts w:ascii="Times New Roman" w:hAnsi="Times New Roman"/>
        <w:sz w:val="10"/>
        <w:szCs w:val="10"/>
      </w:rPr>
      <w:fldChar w:fldCharType="separate"/>
    </w:r>
    <w:r w:rsidR="002722A1">
      <w:rPr>
        <w:rFonts w:ascii="Times New Roman" w:hAnsi="Times New Roman"/>
        <w:noProof/>
        <w:sz w:val="10"/>
        <w:szCs w:val="10"/>
        <w:lang w:val="uk-UA"/>
      </w:rPr>
      <w:t>G:\2023\Suddi\Rishen\2.docx</w:t>
    </w:r>
    <w:r w:rsidRPr="003F2FAD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3A8" w:rsidRDefault="00EA13A8" w:rsidP="0060716E">
      <w:pPr>
        <w:spacing w:after="0" w:line="240" w:lineRule="auto"/>
      </w:pPr>
      <w:r>
        <w:separator/>
      </w:r>
    </w:p>
  </w:footnote>
  <w:footnote w:type="continuationSeparator" w:id="0">
    <w:p w:rsidR="00EA13A8" w:rsidRDefault="00EA13A8" w:rsidP="0060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-514613160"/>
      <w:docPartObj>
        <w:docPartGallery w:val="Page Numbers (Top of Page)"/>
        <w:docPartUnique/>
      </w:docPartObj>
    </w:sdtPr>
    <w:sdtEndPr/>
    <w:sdtContent>
      <w:p w:rsidR="00E26656" w:rsidRPr="003F2FAD" w:rsidRDefault="00E2665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3F2FAD">
          <w:rPr>
            <w:rFonts w:ascii="Times New Roman" w:hAnsi="Times New Roman"/>
            <w:sz w:val="28"/>
            <w:szCs w:val="28"/>
          </w:rPr>
          <w:fldChar w:fldCharType="begin"/>
        </w:r>
        <w:r w:rsidRPr="003F2FA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F2FAD">
          <w:rPr>
            <w:rFonts w:ascii="Times New Roman" w:hAnsi="Times New Roman"/>
            <w:sz w:val="28"/>
            <w:szCs w:val="28"/>
          </w:rPr>
          <w:fldChar w:fldCharType="separate"/>
        </w:r>
        <w:r w:rsidR="002722A1" w:rsidRPr="002722A1">
          <w:rPr>
            <w:rFonts w:ascii="Times New Roman" w:hAnsi="Times New Roman"/>
            <w:noProof/>
            <w:sz w:val="28"/>
            <w:szCs w:val="28"/>
            <w:lang w:val="uk-UA"/>
          </w:rPr>
          <w:t>15</w:t>
        </w:r>
        <w:r w:rsidRPr="003F2FA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B38AD"/>
    <w:multiLevelType w:val="hybridMultilevel"/>
    <w:tmpl w:val="67BAB89E"/>
    <w:lvl w:ilvl="0" w:tplc="D03E7FEE">
      <w:start w:val="7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16"/>
    <w:rsid w:val="00015C1D"/>
    <w:rsid w:val="00026C72"/>
    <w:rsid w:val="000272E0"/>
    <w:rsid w:val="000352DE"/>
    <w:rsid w:val="000379C4"/>
    <w:rsid w:val="0004409B"/>
    <w:rsid w:val="00052594"/>
    <w:rsid w:val="0005368A"/>
    <w:rsid w:val="000856A1"/>
    <w:rsid w:val="00086BDD"/>
    <w:rsid w:val="00086FD3"/>
    <w:rsid w:val="000903EA"/>
    <w:rsid w:val="00096247"/>
    <w:rsid w:val="000A387F"/>
    <w:rsid w:val="000A4F0E"/>
    <w:rsid w:val="000A6DA5"/>
    <w:rsid w:val="000B0A61"/>
    <w:rsid w:val="000B634C"/>
    <w:rsid w:val="000C1745"/>
    <w:rsid w:val="000C6F85"/>
    <w:rsid w:val="000D23FF"/>
    <w:rsid w:val="000D24A4"/>
    <w:rsid w:val="000D33F0"/>
    <w:rsid w:val="000D3C2D"/>
    <w:rsid w:val="000E590B"/>
    <w:rsid w:val="000F0C2C"/>
    <w:rsid w:val="00105422"/>
    <w:rsid w:val="00110130"/>
    <w:rsid w:val="00132B69"/>
    <w:rsid w:val="00137B7C"/>
    <w:rsid w:val="00144EB0"/>
    <w:rsid w:val="0014654D"/>
    <w:rsid w:val="00147E25"/>
    <w:rsid w:val="0015485D"/>
    <w:rsid w:val="0015569B"/>
    <w:rsid w:val="00166725"/>
    <w:rsid w:val="00183306"/>
    <w:rsid w:val="00183833"/>
    <w:rsid w:val="00191D47"/>
    <w:rsid w:val="001A2058"/>
    <w:rsid w:val="001C2F46"/>
    <w:rsid w:val="001D4A6D"/>
    <w:rsid w:val="001F06FF"/>
    <w:rsid w:val="001F3C91"/>
    <w:rsid w:val="002137DC"/>
    <w:rsid w:val="002175E8"/>
    <w:rsid w:val="00227377"/>
    <w:rsid w:val="00227C53"/>
    <w:rsid w:val="002302F7"/>
    <w:rsid w:val="00234841"/>
    <w:rsid w:val="002457BF"/>
    <w:rsid w:val="002474DF"/>
    <w:rsid w:val="00252B4D"/>
    <w:rsid w:val="00252BFB"/>
    <w:rsid w:val="00263B50"/>
    <w:rsid w:val="00263F54"/>
    <w:rsid w:val="002722A1"/>
    <w:rsid w:val="00285038"/>
    <w:rsid w:val="0028765C"/>
    <w:rsid w:val="00290219"/>
    <w:rsid w:val="002940F1"/>
    <w:rsid w:val="002A30BF"/>
    <w:rsid w:val="002A4B9E"/>
    <w:rsid w:val="002A5E92"/>
    <w:rsid w:val="002B5C7F"/>
    <w:rsid w:val="002C049D"/>
    <w:rsid w:val="002D5DA5"/>
    <w:rsid w:val="002E198B"/>
    <w:rsid w:val="002E59B5"/>
    <w:rsid w:val="00303E5D"/>
    <w:rsid w:val="00304579"/>
    <w:rsid w:val="00311831"/>
    <w:rsid w:val="00315C7A"/>
    <w:rsid w:val="00316959"/>
    <w:rsid w:val="00334036"/>
    <w:rsid w:val="003361D6"/>
    <w:rsid w:val="0034539D"/>
    <w:rsid w:val="0035122C"/>
    <w:rsid w:val="0035655A"/>
    <w:rsid w:val="00366904"/>
    <w:rsid w:val="00374B0A"/>
    <w:rsid w:val="003832D6"/>
    <w:rsid w:val="00390D3E"/>
    <w:rsid w:val="00393FB5"/>
    <w:rsid w:val="003B2FD6"/>
    <w:rsid w:val="003C0398"/>
    <w:rsid w:val="003C0DE6"/>
    <w:rsid w:val="003D27B2"/>
    <w:rsid w:val="003E1315"/>
    <w:rsid w:val="003E19F7"/>
    <w:rsid w:val="003E1EC4"/>
    <w:rsid w:val="003E59F1"/>
    <w:rsid w:val="003F080E"/>
    <w:rsid w:val="003F2FAD"/>
    <w:rsid w:val="0040707C"/>
    <w:rsid w:val="00410B8D"/>
    <w:rsid w:val="00413370"/>
    <w:rsid w:val="0043471B"/>
    <w:rsid w:val="0044228A"/>
    <w:rsid w:val="00452EE1"/>
    <w:rsid w:val="00453654"/>
    <w:rsid w:val="0046375D"/>
    <w:rsid w:val="00481A74"/>
    <w:rsid w:val="00483D62"/>
    <w:rsid w:val="00485468"/>
    <w:rsid w:val="00486D75"/>
    <w:rsid w:val="00491E85"/>
    <w:rsid w:val="004A21D1"/>
    <w:rsid w:val="004A59DF"/>
    <w:rsid w:val="004B5E96"/>
    <w:rsid w:val="004C26FE"/>
    <w:rsid w:val="004C46BD"/>
    <w:rsid w:val="004C521B"/>
    <w:rsid w:val="004C6603"/>
    <w:rsid w:val="004C787D"/>
    <w:rsid w:val="004D5E10"/>
    <w:rsid w:val="004E2783"/>
    <w:rsid w:val="0050031A"/>
    <w:rsid w:val="00501745"/>
    <w:rsid w:val="00530837"/>
    <w:rsid w:val="00541036"/>
    <w:rsid w:val="00546623"/>
    <w:rsid w:val="00554C6D"/>
    <w:rsid w:val="00554F10"/>
    <w:rsid w:val="00561179"/>
    <w:rsid w:val="0057457C"/>
    <w:rsid w:val="005857DD"/>
    <w:rsid w:val="0059050B"/>
    <w:rsid w:val="00596841"/>
    <w:rsid w:val="00597108"/>
    <w:rsid w:val="005A2052"/>
    <w:rsid w:val="005A2A90"/>
    <w:rsid w:val="005A3BBE"/>
    <w:rsid w:val="005A519D"/>
    <w:rsid w:val="005B7A7C"/>
    <w:rsid w:val="005C08AD"/>
    <w:rsid w:val="005C0C8D"/>
    <w:rsid w:val="005C6E69"/>
    <w:rsid w:val="005C701F"/>
    <w:rsid w:val="005D72DE"/>
    <w:rsid w:val="005F4969"/>
    <w:rsid w:val="0060716E"/>
    <w:rsid w:val="00613CCB"/>
    <w:rsid w:val="00625226"/>
    <w:rsid w:val="006278FD"/>
    <w:rsid w:val="0063667B"/>
    <w:rsid w:val="00646ADD"/>
    <w:rsid w:val="006614C9"/>
    <w:rsid w:val="006C5329"/>
    <w:rsid w:val="006C75BC"/>
    <w:rsid w:val="006D2F67"/>
    <w:rsid w:val="006D5515"/>
    <w:rsid w:val="006E3CB3"/>
    <w:rsid w:val="006E7EB3"/>
    <w:rsid w:val="006F1392"/>
    <w:rsid w:val="006F3644"/>
    <w:rsid w:val="00712AA2"/>
    <w:rsid w:val="007261C4"/>
    <w:rsid w:val="00726ECC"/>
    <w:rsid w:val="007270CE"/>
    <w:rsid w:val="00727D11"/>
    <w:rsid w:val="00732CBD"/>
    <w:rsid w:val="00736B5C"/>
    <w:rsid w:val="007374CC"/>
    <w:rsid w:val="00737B55"/>
    <w:rsid w:val="0074133D"/>
    <w:rsid w:val="0075340A"/>
    <w:rsid w:val="007547E9"/>
    <w:rsid w:val="00757740"/>
    <w:rsid w:val="0077241E"/>
    <w:rsid w:val="007B19C0"/>
    <w:rsid w:val="007B39AE"/>
    <w:rsid w:val="007B515E"/>
    <w:rsid w:val="007C1E6E"/>
    <w:rsid w:val="007C1F28"/>
    <w:rsid w:val="007C1FAF"/>
    <w:rsid w:val="007C4AD0"/>
    <w:rsid w:val="007C549F"/>
    <w:rsid w:val="007F4402"/>
    <w:rsid w:val="007F5506"/>
    <w:rsid w:val="007F7443"/>
    <w:rsid w:val="00801B96"/>
    <w:rsid w:val="00811CB3"/>
    <w:rsid w:val="00816005"/>
    <w:rsid w:val="00826A68"/>
    <w:rsid w:val="00842A5B"/>
    <w:rsid w:val="008456DB"/>
    <w:rsid w:val="008527F7"/>
    <w:rsid w:val="00856A70"/>
    <w:rsid w:val="00860D5A"/>
    <w:rsid w:val="00861C14"/>
    <w:rsid w:val="008631A9"/>
    <w:rsid w:val="00866FA9"/>
    <w:rsid w:val="00867699"/>
    <w:rsid w:val="00881346"/>
    <w:rsid w:val="00890C6B"/>
    <w:rsid w:val="00891F1B"/>
    <w:rsid w:val="00896E35"/>
    <w:rsid w:val="008A1301"/>
    <w:rsid w:val="008A2BC3"/>
    <w:rsid w:val="008A4DF2"/>
    <w:rsid w:val="008B038E"/>
    <w:rsid w:val="008B1C97"/>
    <w:rsid w:val="008C3463"/>
    <w:rsid w:val="008C4507"/>
    <w:rsid w:val="008D08F7"/>
    <w:rsid w:val="008D7EA3"/>
    <w:rsid w:val="008E4887"/>
    <w:rsid w:val="008E6FC8"/>
    <w:rsid w:val="008F2FCA"/>
    <w:rsid w:val="008F383B"/>
    <w:rsid w:val="008F68CB"/>
    <w:rsid w:val="008F712C"/>
    <w:rsid w:val="00900421"/>
    <w:rsid w:val="00905773"/>
    <w:rsid w:val="009059A7"/>
    <w:rsid w:val="009119AE"/>
    <w:rsid w:val="00914F51"/>
    <w:rsid w:val="00916060"/>
    <w:rsid w:val="00933433"/>
    <w:rsid w:val="00933942"/>
    <w:rsid w:val="00933A72"/>
    <w:rsid w:val="0093411D"/>
    <w:rsid w:val="009342DE"/>
    <w:rsid w:val="0093589D"/>
    <w:rsid w:val="00937524"/>
    <w:rsid w:val="00940EDC"/>
    <w:rsid w:val="00954F60"/>
    <w:rsid w:val="00957282"/>
    <w:rsid w:val="009623EA"/>
    <w:rsid w:val="00972695"/>
    <w:rsid w:val="00975ED1"/>
    <w:rsid w:val="009A63B4"/>
    <w:rsid w:val="009B2BED"/>
    <w:rsid w:val="009B4C03"/>
    <w:rsid w:val="009B4EF8"/>
    <w:rsid w:val="009C537B"/>
    <w:rsid w:val="009D1512"/>
    <w:rsid w:val="009D5D68"/>
    <w:rsid w:val="009D7996"/>
    <w:rsid w:val="009E0C72"/>
    <w:rsid w:val="009E3860"/>
    <w:rsid w:val="009E40DA"/>
    <w:rsid w:val="009F479F"/>
    <w:rsid w:val="00A07632"/>
    <w:rsid w:val="00A24917"/>
    <w:rsid w:val="00A3148F"/>
    <w:rsid w:val="00A319A9"/>
    <w:rsid w:val="00A32A5C"/>
    <w:rsid w:val="00A40127"/>
    <w:rsid w:val="00A41AC8"/>
    <w:rsid w:val="00A51030"/>
    <w:rsid w:val="00A5117C"/>
    <w:rsid w:val="00A57246"/>
    <w:rsid w:val="00A66C3D"/>
    <w:rsid w:val="00A80A36"/>
    <w:rsid w:val="00A82E61"/>
    <w:rsid w:val="00A84EA4"/>
    <w:rsid w:val="00A86547"/>
    <w:rsid w:val="00A9348E"/>
    <w:rsid w:val="00AA3D81"/>
    <w:rsid w:val="00AA638C"/>
    <w:rsid w:val="00AA7919"/>
    <w:rsid w:val="00AB6BA0"/>
    <w:rsid w:val="00AC5BCA"/>
    <w:rsid w:val="00AC685D"/>
    <w:rsid w:val="00AD24F3"/>
    <w:rsid w:val="00AD4350"/>
    <w:rsid w:val="00AD5E95"/>
    <w:rsid w:val="00AE3BA1"/>
    <w:rsid w:val="00AE64F5"/>
    <w:rsid w:val="00B00752"/>
    <w:rsid w:val="00B02DB9"/>
    <w:rsid w:val="00B06785"/>
    <w:rsid w:val="00B22F32"/>
    <w:rsid w:val="00B23866"/>
    <w:rsid w:val="00B24B53"/>
    <w:rsid w:val="00B279A4"/>
    <w:rsid w:val="00B307A2"/>
    <w:rsid w:val="00B33871"/>
    <w:rsid w:val="00B46566"/>
    <w:rsid w:val="00B476E3"/>
    <w:rsid w:val="00B60F5B"/>
    <w:rsid w:val="00B63517"/>
    <w:rsid w:val="00B64459"/>
    <w:rsid w:val="00B64A16"/>
    <w:rsid w:val="00B919A9"/>
    <w:rsid w:val="00BA0937"/>
    <w:rsid w:val="00BA5EB0"/>
    <w:rsid w:val="00BA69D7"/>
    <w:rsid w:val="00BA6F5A"/>
    <w:rsid w:val="00BA7CBB"/>
    <w:rsid w:val="00BD04E7"/>
    <w:rsid w:val="00BE401C"/>
    <w:rsid w:val="00C01A59"/>
    <w:rsid w:val="00C02417"/>
    <w:rsid w:val="00C0336C"/>
    <w:rsid w:val="00C05EF4"/>
    <w:rsid w:val="00C10D4E"/>
    <w:rsid w:val="00C12CE1"/>
    <w:rsid w:val="00C20B8B"/>
    <w:rsid w:val="00C23170"/>
    <w:rsid w:val="00C238E9"/>
    <w:rsid w:val="00C31764"/>
    <w:rsid w:val="00C43C12"/>
    <w:rsid w:val="00C52C50"/>
    <w:rsid w:val="00C631DF"/>
    <w:rsid w:val="00C66475"/>
    <w:rsid w:val="00C851DB"/>
    <w:rsid w:val="00C9255D"/>
    <w:rsid w:val="00C94A8C"/>
    <w:rsid w:val="00CA099C"/>
    <w:rsid w:val="00CB2EA7"/>
    <w:rsid w:val="00CB7B04"/>
    <w:rsid w:val="00CC03FF"/>
    <w:rsid w:val="00CC21FB"/>
    <w:rsid w:val="00CD35BF"/>
    <w:rsid w:val="00CF1DC3"/>
    <w:rsid w:val="00D01CC3"/>
    <w:rsid w:val="00D12916"/>
    <w:rsid w:val="00D27C96"/>
    <w:rsid w:val="00D317B2"/>
    <w:rsid w:val="00D3336D"/>
    <w:rsid w:val="00D37BE2"/>
    <w:rsid w:val="00D44F05"/>
    <w:rsid w:val="00D5001C"/>
    <w:rsid w:val="00D72B73"/>
    <w:rsid w:val="00D82BE6"/>
    <w:rsid w:val="00D95042"/>
    <w:rsid w:val="00D97AB6"/>
    <w:rsid w:val="00DA6371"/>
    <w:rsid w:val="00DA646C"/>
    <w:rsid w:val="00DA7519"/>
    <w:rsid w:val="00DB2F3D"/>
    <w:rsid w:val="00DB5E52"/>
    <w:rsid w:val="00DC381D"/>
    <w:rsid w:val="00DC4BEF"/>
    <w:rsid w:val="00DC5280"/>
    <w:rsid w:val="00DC78C1"/>
    <w:rsid w:val="00DD2AF2"/>
    <w:rsid w:val="00DD75BC"/>
    <w:rsid w:val="00DE17E8"/>
    <w:rsid w:val="00DE71A6"/>
    <w:rsid w:val="00DF0956"/>
    <w:rsid w:val="00E102FF"/>
    <w:rsid w:val="00E15C68"/>
    <w:rsid w:val="00E1634F"/>
    <w:rsid w:val="00E20F46"/>
    <w:rsid w:val="00E25569"/>
    <w:rsid w:val="00E26656"/>
    <w:rsid w:val="00E33D26"/>
    <w:rsid w:val="00E36713"/>
    <w:rsid w:val="00E43508"/>
    <w:rsid w:val="00E445A2"/>
    <w:rsid w:val="00E53A03"/>
    <w:rsid w:val="00E54D23"/>
    <w:rsid w:val="00E55289"/>
    <w:rsid w:val="00E62158"/>
    <w:rsid w:val="00E655D1"/>
    <w:rsid w:val="00E76023"/>
    <w:rsid w:val="00E776B7"/>
    <w:rsid w:val="00E841F1"/>
    <w:rsid w:val="00E90B86"/>
    <w:rsid w:val="00E937D0"/>
    <w:rsid w:val="00EA13A8"/>
    <w:rsid w:val="00EB0BB3"/>
    <w:rsid w:val="00EB3286"/>
    <w:rsid w:val="00EB63F5"/>
    <w:rsid w:val="00EC0D5D"/>
    <w:rsid w:val="00EE1159"/>
    <w:rsid w:val="00EF58A6"/>
    <w:rsid w:val="00EF65EF"/>
    <w:rsid w:val="00F036D7"/>
    <w:rsid w:val="00F11BD1"/>
    <w:rsid w:val="00F129FC"/>
    <w:rsid w:val="00F131C3"/>
    <w:rsid w:val="00F1361D"/>
    <w:rsid w:val="00F146A3"/>
    <w:rsid w:val="00F15CB5"/>
    <w:rsid w:val="00F2525A"/>
    <w:rsid w:val="00F256FB"/>
    <w:rsid w:val="00F2704E"/>
    <w:rsid w:val="00F311AE"/>
    <w:rsid w:val="00F3483F"/>
    <w:rsid w:val="00F56C19"/>
    <w:rsid w:val="00F823DA"/>
    <w:rsid w:val="00F8553A"/>
    <w:rsid w:val="00FA2007"/>
    <w:rsid w:val="00FA501D"/>
    <w:rsid w:val="00FA7294"/>
    <w:rsid w:val="00FB5878"/>
    <w:rsid w:val="00FB7F7D"/>
    <w:rsid w:val="00FC3E0E"/>
    <w:rsid w:val="00FC6BA0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28DC"/>
  <w15:chartTrackingRefBased/>
  <w15:docId w15:val="{5EA65939-8AEF-4E26-AC5C-D0AEC9E0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16E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3F2FAD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07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07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60716E"/>
    <w:rPr>
      <w:rFonts w:ascii="Courier New" w:eastAsia="Times New Roman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nhideWhenUsed/>
    <w:rsid w:val="0060716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60716E"/>
    <w:rPr>
      <w:rFonts w:ascii="Calibri" w:eastAsia="Calibri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60716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0716E"/>
    <w:rPr>
      <w:rFonts w:ascii="Calibri" w:eastAsia="Calibri" w:hAnsi="Calibri" w:cs="Times New Roman"/>
      <w:lang w:val="en-US"/>
    </w:rPr>
  </w:style>
  <w:style w:type="paragraph" w:customStyle="1" w:styleId="rvps2">
    <w:name w:val="rvps2"/>
    <w:basedOn w:val="a"/>
    <w:rsid w:val="00607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7d2086b4">
    <w:name w:val="s7d2086b4"/>
    <w:basedOn w:val="a0"/>
    <w:rsid w:val="0060716E"/>
  </w:style>
  <w:style w:type="character" w:customStyle="1" w:styleId="rvts9">
    <w:name w:val="rvts9"/>
    <w:basedOn w:val="a0"/>
    <w:rsid w:val="0060716E"/>
  </w:style>
  <w:style w:type="paragraph" w:styleId="a7">
    <w:name w:val="Body Text"/>
    <w:basedOn w:val="a"/>
    <w:link w:val="a8"/>
    <w:uiPriority w:val="99"/>
    <w:unhideWhenUsed/>
    <w:rsid w:val="0060716E"/>
    <w:pPr>
      <w:spacing w:after="120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8">
    <w:name w:val="Основний текст Знак"/>
    <w:basedOn w:val="a0"/>
    <w:link w:val="a7"/>
    <w:uiPriority w:val="99"/>
    <w:rsid w:val="00607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60716E"/>
    <w:rPr>
      <w:b/>
      <w:bCs/>
    </w:rPr>
  </w:style>
  <w:style w:type="paragraph" w:customStyle="1" w:styleId="2">
    <w:name w:val="Основной текст (2)"/>
    <w:basedOn w:val="a"/>
    <w:link w:val="20"/>
    <w:rsid w:val="0060716E"/>
    <w:pPr>
      <w:shd w:val="clear" w:color="auto" w:fill="FFFFFF"/>
      <w:spacing w:after="300" w:line="331" w:lineRule="exact"/>
    </w:pPr>
    <w:rPr>
      <w:rFonts w:ascii="Times New Roman" w:hAnsi="Times New Roman"/>
      <w:b/>
      <w:bCs/>
      <w:noProof/>
      <w:sz w:val="25"/>
      <w:szCs w:val="25"/>
      <w:lang w:val="uk-UA" w:eastAsia="uk-UA"/>
    </w:rPr>
  </w:style>
  <w:style w:type="character" w:customStyle="1" w:styleId="20">
    <w:name w:val="Основной текст (2)_"/>
    <w:link w:val="2"/>
    <w:locked/>
    <w:rsid w:val="0060716E"/>
    <w:rPr>
      <w:rFonts w:ascii="Times New Roman" w:eastAsia="Calibri" w:hAnsi="Times New Roman" w:cs="Times New Roman"/>
      <w:b/>
      <w:bCs/>
      <w:noProof/>
      <w:sz w:val="25"/>
      <w:szCs w:val="25"/>
      <w:shd w:val="clear" w:color="auto" w:fill="FFFFFF"/>
      <w:lang w:eastAsia="uk-UA"/>
    </w:rPr>
  </w:style>
  <w:style w:type="character" w:customStyle="1" w:styleId="sb8d990e2">
    <w:name w:val="sb8d990e2"/>
    <w:basedOn w:val="a0"/>
    <w:rsid w:val="0060716E"/>
  </w:style>
  <w:style w:type="character" w:styleId="aa">
    <w:name w:val="Emphasis"/>
    <w:basedOn w:val="a0"/>
    <w:uiPriority w:val="20"/>
    <w:qFormat/>
    <w:rsid w:val="0060716E"/>
    <w:rPr>
      <w:i/>
      <w:iCs/>
    </w:rPr>
  </w:style>
  <w:style w:type="character" w:customStyle="1" w:styleId="wordhighlighted">
    <w:name w:val="wordhighlighted"/>
    <w:basedOn w:val="a0"/>
    <w:rsid w:val="0060716E"/>
  </w:style>
  <w:style w:type="character" w:customStyle="1" w:styleId="s68f5eaef">
    <w:name w:val="s68f5eaef"/>
    <w:basedOn w:val="a0"/>
    <w:rsid w:val="0060716E"/>
  </w:style>
  <w:style w:type="paragraph" w:styleId="ab">
    <w:name w:val="List Paragraph"/>
    <w:basedOn w:val="a"/>
    <w:uiPriority w:val="34"/>
    <w:qFormat/>
    <w:rsid w:val="005C0C8D"/>
    <w:pPr>
      <w:ind w:left="720"/>
      <w:contextualSpacing/>
    </w:pPr>
  </w:style>
  <w:style w:type="paragraph" w:customStyle="1" w:styleId="11">
    <w:name w:val="1"/>
    <w:basedOn w:val="a"/>
    <w:rsid w:val="007B19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20">
    <w:name w:val="a2"/>
    <w:basedOn w:val="a"/>
    <w:rsid w:val="007B19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C01A59"/>
  </w:style>
  <w:style w:type="character" w:styleId="ac">
    <w:name w:val="Hyperlink"/>
    <w:basedOn w:val="a0"/>
    <w:uiPriority w:val="99"/>
    <w:semiHidden/>
    <w:unhideWhenUsed/>
    <w:rsid w:val="00DB2F3D"/>
    <w:rPr>
      <w:color w:val="0000FF"/>
      <w:u w:val="single"/>
    </w:rPr>
  </w:style>
  <w:style w:type="character" w:customStyle="1" w:styleId="rvts37">
    <w:name w:val="rvts37"/>
    <w:basedOn w:val="a0"/>
    <w:rsid w:val="00975ED1"/>
  </w:style>
  <w:style w:type="paragraph" w:styleId="ad">
    <w:name w:val="Balloon Text"/>
    <w:basedOn w:val="a"/>
    <w:link w:val="ae"/>
    <w:uiPriority w:val="99"/>
    <w:semiHidden/>
    <w:unhideWhenUsed/>
    <w:rsid w:val="00954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954F60"/>
    <w:rPr>
      <w:rFonts w:ascii="Segoe UI" w:eastAsia="Calibri" w:hAnsi="Segoe UI" w:cs="Segoe UI"/>
      <w:sz w:val="18"/>
      <w:szCs w:val="18"/>
      <w:lang w:val="en-US"/>
    </w:rPr>
  </w:style>
  <w:style w:type="paragraph" w:styleId="af">
    <w:name w:val="Normal (Web)"/>
    <w:basedOn w:val="a"/>
    <w:uiPriority w:val="99"/>
    <w:semiHidden/>
    <w:unhideWhenUsed/>
    <w:rsid w:val="00845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3E1EC4"/>
  </w:style>
  <w:style w:type="character" w:customStyle="1" w:styleId="10">
    <w:name w:val="Заголовок 1 Знак"/>
    <w:basedOn w:val="a0"/>
    <w:link w:val="1"/>
    <w:rsid w:val="003F2F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97-18/ed201909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136-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78055-BD14-4736-BCFA-B4D6C39B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19</Pages>
  <Words>21281</Words>
  <Characters>12131</Characters>
  <Application>Microsoft Office Word</Application>
  <DocSecurity>0</DocSecurity>
  <Lines>101</Lines>
  <Paragraphs>66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Валерія В. Артюхова</dc:creator>
  <cp:keywords/>
  <dc:description/>
  <cp:lastModifiedBy>Валентина М. Поліщук</cp:lastModifiedBy>
  <cp:revision>25</cp:revision>
  <cp:lastPrinted>2023-03-02T13:28:00Z</cp:lastPrinted>
  <dcterms:created xsi:type="dcterms:W3CDTF">2023-03-01T10:19:00Z</dcterms:created>
  <dcterms:modified xsi:type="dcterms:W3CDTF">2023-03-02T13:28:00Z</dcterms:modified>
</cp:coreProperties>
</file>